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62FD2">
      <w:pPr>
        <w:spacing w:line="360" w:lineRule="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 w:val="24"/>
          <w:szCs w:val="24"/>
          <w:highlight w:val="none"/>
        </w:rPr>
        <w:t>证券代码：300436        证券简称：广生堂        公告编号：2025</w:t>
      </w:r>
      <w:r>
        <w:rPr>
          <w:rFonts w:hint="eastAsia" w:ascii="宋体" w:hAnsi="宋体" w:cs="宋体"/>
          <w:color w:val="auto"/>
          <w:kern w:val="0"/>
          <w:sz w:val="24"/>
          <w:szCs w:val="24"/>
          <w:highlight w:val="none"/>
          <w:lang w:val="en-US" w:eastAsia="zh-CN"/>
        </w:rPr>
        <w:t>063</w:t>
      </w:r>
    </w:p>
    <w:p w14:paraId="787541AF">
      <w:pPr>
        <w:adjustRightInd w:val="0"/>
        <w:snapToGrid w:val="0"/>
        <w:spacing w:before="312" w:beforeLines="100"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福建广生堂药业股份有限公司</w:t>
      </w:r>
    </w:p>
    <w:p w14:paraId="4565D1D5">
      <w:pPr>
        <w:adjustRightInd w:val="0"/>
        <w:snapToGrid w:val="0"/>
        <w:spacing w:after="156" w:afterLines="50"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关于召开2025年第</w:t>
      </w:r>
      <w:r>
        <w:rPr>
          <w:rFonts w:hint="eastAsia" w:ascii="宋体" w:hAnsi="宋体" w:cs="宋体"/>
          <w:b/>
          <w:bCs/>
          <w:color w:val="auto"/>
          <w:sz w:val="32"/>
          <w:szCs w:val="32"/>
          <w:highlight w:val="none"/>
          <w:lang w:val="en-US" w:eastAsia="zh-CN"/>
        </w:rPr>
        <w:t>二</w:t>
      </w:r>
      <w:r>
        <w:rPr>
          <w:rFonts w:hint="eastAsia" w:ascii="宋体" w:hAnsi="宋体" w:cs="宋体"/>
          <w:b/>
          <w:bCs/>
          <w:color w:val="auto"/>
          <w:sz w:val="32"/>
          <w:szCs w:val="32"/>
          <w:highlight w:val="none"/>
        </w:rPr>
        <w:t>次临时股东大会的通知</w:t>
      </w:r>
    </w:p>
    <w:tbl>
      <w:tblPr>
        <w:tblStyle w:val="10"/>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8522"/>
      </w:tblGrid>
      <w:tr w14:paraId="0735C3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457" w:hRule="atLeast"/>
        </w:trPr>
        <w:tc>
          <w:tcPr>
            <w:tcW w:w="8522" w:type="dxa"/>
            <w:vAlign w:val="center"/>
          </w:tcPr>
          <w:p w14:paraId="5F422296">
            <w:pPr>
              <w:ind w:firstLine="600" w:firstLineChars="200"/>
              <w:rPr>
                <w:b/>
                <w:color w:val="auto"/>
                <w:sz w:val="30"/>
                <w:szCs w:val="30"/>
                <w:highlight w:val="none"/>
              </w:rPr>
            </w:pPr>
            <w:r>
              <w:rPr>
                <w:color w:val="auto"/>
                <w:kern w:val="0"/>
                <w:sz w:val="30"/>
                <w:szCs w:val="30"/>
                <w:highlight w:val="none"/>
              </w:rPr>
              <w:t>本公司及董事会全体成员保证信息披露的内容真实、准确、完整，没有虚假记载、误导性陈述或重大遗漏。</w:t>
            </w:r>
          </w:p>
        </w:tc>
      </w:tr>
    </w:tbl>
    <w:p w14:paraId="74178202">
      <w:pPr>
        <w:topLinePunct/>
        <w:spacing w:before="120" w:after="156" w:afterLines="50" w:line="360" w:lineRule="auto"/>
        <w:ind w:firstLine="482"/>
        <w:rPr>
          <w:rFonts w:ascii="宋体" w:hAnsi="宋体" w:cs="宋体"/>
          <w:color w:val="auto"/>
          <w:sz w:val="24"/>
          <w:highlight w:val="none"/>
        </w:rPr>
      </w:pPr>
      <w:r>
        <w:rPr>
          <w:rFonts w:hint="eastAsia" w:ascii="宋体" w:hAnsi="宋体" w:cs="宋体"/>
          <w:color w:val="auto"/>
          <w:sz w:val="24"/>
          <w:highlight w:val="none"/>
        </w:rPr>
        <w:t>根据《公司法》和《公司章程》的有关规定，经福建广生堂药业股份有限公司（以下简称“公司”）第五届董事会第</w:t>
      </w:r>
      <w:r>
        <w:rPr>
          <w:rFonts w:hint="eastAsia" w:ascii="宋体" w:hAnsi="宋体" w:cs="宋体"/>
          <w:color w:val="auto"/>
          <w:sz w:val="24"/>
          <w:highlight w:val="none"/>
          <w:lang w:val="en-US" w:eastAsia="zh-CN"/>
        </w:rPr>
        <w:t>十一</w:t>
      </w:r>
      <w:r>
        <w:rPr>
          <w:rFonts w:hint="eastAsia" w:ascii="宋体" w:hAnsi="宋体" w:cs="宋体"/>
          <w:color w:val="auto"/>
          <w:sz w:val="24"/>
          <w:highlight w:val="none"/>
        </w:rPr>
        <w:t>次会议审议通过，决定于2025年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日召开公司2025年第</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次临时股东大会，现将会议有关事项通知如下：</w:t>
      </w:r>
    </w:p>
    <w:p w14:paraId="44E386C7">
      <w:pPr>
        <w:pStyle w:val="2"/>
        <w:keepNext w:val="0"/>
        <w:keepLines w:val="0"/>
        <w:spacing w:before="156" w:after="156"/>
        <w:rPr>
          <w:rFonts w:ascii="宋体" w:hAnsi="宋体" w:cs="宋体"/>
          <w:color w:val="auto"/>
          <w:highlight w:val="none"/>
        </w:rPr>
      </w:pPr>
      <w:r>
        <w:rPr>
          <w:rFonts w:hint="eastAsia" w:ascii="宋体" w:hAnsi="宋体" w:cs="宋体"/>
          <w:color w:val="auto"/>
          <w:highlight w:val="none"/>
        </w:rPr>
        <w:t>一、会议召开的基本情况</w:t>
      </w:r>
    </w:p>
    <w:p w14:paraId="76B33F0D">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1、股东大会届次：2025年第</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次临时股东大会</w:t>
      </w:r>
    </w:p>
    <w:p w14:paraId="6D3694C6">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2、会议召集人：公司董事会</w:t>
      </w:r>
    </w:p>
    <w:p w14:paraId="17D57054">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3、会议召开的合法、合规性：经公司第五届董事会第</w:t>
      </w:r>
      <w:r>
        <w:rPr>
          <w:rFonts w:hint="eastAsia" w:ascii="宋体" w:hAnsi="宋体" w:cs="宋体"/>
          <w:color w:val="auto"/>
          <w:sz w:val="24"/>
          <w:highlight w:val="none"/>
          <w:lang w:val="en-US" w:eastAsia="zh-CN"/>
        </w:rPr>
        <w:t>十一</w:t>
      </w:r>
      <w:r>
        <w:rPr>
          <w:rFonts w:hint="eastAsia" w:ascii="宋体" w:hAnsi="宋体" w:cs="宋体"/>
          <w:color w:val="auto"/>
          <w:sz w:val="24"/>
          <w:highlight w:val="none"/>
        </w:rPr>
        <w:t>次会议审议通过，公司召开2025年第</w:t>
      </w:r>
      <w:r>
        <w:rPr>
          <w:rFonts w:hint="eastAsia" w:ascii="宋体" w:hAnsi="宋体" w:cs="宋体"/>
          <w:color w:val="auto"/>
          <w:sz w:val="24"/>
          <w:highlight w:val="none"/>
          <w:lang w:val="en-US" w:eastAsia="zh-CN"/>
        </w:rPr>
        <w:t>二</w:t>
      </w:r>
      <w:bookmarkStart w:id="0" w:name="_GoBack"/>
      <w:bookmarkEnd w:id="0"/>
      <w:r>
        <w:rPr>
          <w:rFonts w:hint="eastAsia" w:ascii="宋体" w:hAnsi="宋体" w:cs="宋体"/>
          <w:color w:val="auto"/>
          <w:sz w:val="24"/>
          <w:highlight w:val="none"/>
        </w:rPr>
        <w:t>次临时股东大会；会议召集程序符合有关法律、行政法规、部门规章、规范性文件和公司章程的规定。</w:t>
      </w:r>
    </w:p>
    <w:p w14:paraId="27101248">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4、会议召开的日期、时间：</w:t>
      </w:r>
    </w:p>
    <w:p w14:paraId="2475E254">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（1）现场会议召开时间：2025年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日（星期</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）14:</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w:t>
      </w:r>
    </w:p>
    <w:p w14:paraId="7561A3C5">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（2）网络投票时间：</w:t>
      </w:r>
    </w:p>
    <w:p w14:paraId="594E8CC1">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1）通过深圳证券交易所交易系统进行网络投票的具体时间为：2025年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日9:15—9:25，9:30—11:30和13:00—15:00。</w:t>
      </w:r>
    </w:p>
    <w:p w14:paraId="27716CB2">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2）通过深圳证券交易所互联网投票系统投票的具体时间为：2025年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日9:15—15:00期间的任意时间。</w:t>
      </w:r>
    </w:p>
    <w:p w14:paraId="63315F30">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5、会议的召开方式：本次股东大会采用现场表决与网络投票相结合的方式召开，公司股东应选择现场投票、网络投票中的一种方式，如果同一表决权出现重复投票表决的，以第一次投票表决结果为准。</w:t>
      </w:r>
    </w:p>
    <w:p w14:paraId="34020702">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6、会议的股权登记日：2025年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日（星期</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w:t>
      </w:r>
    </w:p>
    <w:p w14:paraId="31E6541F">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7、出席对象：</w:t>
      </w:r>
    </w:p>
    <w:p w14:paraId="6C35FF6D">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（1）在股权登记日持有公司股份的股东。</w:t>
      </w:r>
    </w:p>
    <w:p w14:paraId="6E94F474">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于股权登记日下午收市时在中国结算深圳分公司登记在册的公司全体股东均有权出席股东大会，并可以以书面形式委托代理人出席会议和参加表决，该股东代理人不必是本公司股东。</w:t>
      </w:r>
    </w:p>
    <w:p w14:paraId="6372E9B8">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（2）公司董事、监事、高级管理人员。</w:t>
      </w:r>
    </w:p>
    <w:p w14:paraId="4A7D211E">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（3）公司聘请的见证律师及相关人员。</w:t>
      </w:r>
    </w:p>
    <w:p w14:paraId="3D6C5D9B">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8、会议召开地点：福建省福州市闽侯县福州高新区乌龙江中大道7号海西高新技术产业园创新园二期16号楼13F会议室。</w:t>
      </w:r>
    </w:p>
    <w:p w14:paraId="014FD7C2">
      <w:pPr>
        <w:pStyle w:val="2"/>
        <w:keepNext w:val="0"/>
        <w:keepLines w:val="0"/>
        <w:spacing w:before="156" w:after="156"/>
        <w:rPr>
          <w:rFonts w:ascii="宋体" w:hAnsi="宋体" w:cs="宋体"/>
          <w:color w:val="auto"/>
          <w:highlight w:val="none"/>
        </w:rPr>
      </w:pPr>
      <w:r>
        <w:rPr>
          <w:rFonts w:hint="eastAsia" w:ascii="宋体" w:hAnsi="宋体" w:cs="宋体"/>
          <w:color w:val="auto"/>
          <w:highlight w:val="none"/>
        </w:rPr>
        <w:t>二、会议审议事项</w:t>
      </w:r>
    </w:p>
    <w:p w14:paraId="6F14D5C9">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1、审议事项</w:t>
      </w:r>
    </w:p>
    <w:p w14:paraId="0D5A7596">
      <w:pPr>
        <w:topLinePunct/>
        <w:spacing w:line="360" w:lineRule="auto"/>
        <w:jc w:val="center"/>
        <w:rPr>
          <w:rFonts w:ascii="宋体" w:hAnsi="宋体" w:cs="宋体"/>
          <w:color w:val="auto"/>
          <w:sz w:val="24"/>
          <w:highlight w:val="none"/>
        </w:rPr>
      </w:pPr>
      <w:r>
        <w:rPr>
          <w:rFonts w:hint="eastAsia" w:ascii="宋体" w:hAnsi="宋体" w:cs="宋体"/>
          <w:color w:val="auto"/>
          <w:sz w:val="24"/>
          <w:highlight w:val="none"/>
        </w:rPr>
        <w:t>表一：本次股东大会提案名称及编码表</w:t>
      </w:r>
    </w:p>
    <w:tbl>
      <w:tblPr>
        <w:tblStyle w:val="10"/>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882"/>
        <w:gridCol w:w="1570"/>
      </w:tblGrid>
      <w:tr w14:paraId="35FF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48" w:type="dxa"/>
            <w:vMerge w:val="restart"/>
            <w:shd w:val="clear" w:color="auto" w:fill="E0E0E0"/>
            <w:vAlign w:val="center"/>
          </w:tcPr>
          <w:p w14:paraId="0E1F2ABB">
            <w:pPr>
              <w:jc w:val="center"/>
              <w:rPr>
                <w:rFonts w:ascii="宋体" w:hAnsi="宋体" w:cs="宋体"/>
                <w:b/>
                <w:color w:val="auto"/>
                <w:szCs w:val="21"/>
                <w:highlight w:val="none"/>
              </w:rPr>
            </w:pPr>
            <w:r>
              <w:rPr>
                <w:rFonts w:hint="eastAsia" w:ascii="宋体" w:hAnsi="宋体" w:cs="宋体"/>
                <w:b/>
                <w:color w:val="auto"/>
                <w:szCs w:val="21"/>
                <w:highlight w:val="none"/>
              </w:rPr>
              <w:t>提案编码</w:t>
            </w:r>
          </w:p>
        </w:tc>
        <w:tc>
          <w:tcPr>
            <w:tcW w:w="6882" w:type="dxa"/>
            <w:vMerge w:val="restart"/>
            <w:shd w:val="clear" w:color="auto" w:fill="E0E0E0"/>
            <w:vAlign w:val="center"/>
          </w:tcPr>
          <w:p w14:paraId="339D188D">
            <w:pPr>
              <w:jc w:val="center"/>
              <w:rPr>
                <w:rFonts w:ascii="宋体" w:hAnsi="宋体" w:cs="宋体"/>
                <w:b/>
                <w:color w:val="auto"/>
                <w:szCs w:val="21"/>
                <w:highlight w:val="none"/>
              </w:rPr>
            </w:pPr>
            <w:r>
              <w:rPr>
                <w:rFonts w:hint="eastAsia" w:ascii="宋体" w:hAnsi="宋体" w:cs="宋体"/>
                <w:b/>
                <w:color w:val="auto"/>
                <w:szCs w:val="21"/>
                <w:highlight w:val="none"/>
              </w:rPr>
              <w:t>提案名称</w:t>
            </w:r>
          </w:p>
        </w:tc>
        <w:tc>
          <w:tcPr>
            <w:tcW w:w="1570" w:type="dxa"/>
            <w:shd w:val="clear" w:color="auto" w:fill="E0E0E0"/>
            <w:vAlign w:val="center"/>
          </w:tcPr>
          <w:p w14:paraId="4EE20BE7">
            <w:pPr>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16B4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vMerge w:val="continue"/>
            <w:shd w:val="clear" w:color="auto" w:fill="auto"/>
            <w:vAlign w:val="center"/>
          </w:tcPr>
          <w:p w14:paraId="1679786D">
            <w:pPr>
              <w:jc w:val="left"/>
              <w:rPr>
                <w:rFonts w:ascii="宋体" w:hAnsi="宋体" w:cs="宋体"/>
                <w:color w:val="auto"/>
                <w:szCs w:val="21"/>
                <w:highlight w:val="none"/>
              </w:rPr>
            </w:pPr>
          </w:p>
        </w:tc>
        <w:tc>
          <w:tcPr>
            <w:tcW w:w="6882" w:type="dxa"/>
            <w:vMerge w:val="continue"/>
            <w:shd w:val="clear" w:color="auto" w:fill="auto"/>
            <w:vAlign w:val="center"/>
          </w:tcPr>
          <w:p w14:paraId="2A23326B">
            <w:pPr>
              <w:jc w:val="left"/>
              <w:rPr>
                <w:rFonts w:ascii="宋体" w:hAnsi="宋体" w:cs="宋体"/>
                <w:b/>
                <w:color w:val="auto"/>
                <w:szCs w:val="21"/>
                <w:highlight w:val="none"/>
              </w:rPr>
            </w:pPr>
          </w:p>
        </w:tc>
        <w:tc>
          <w:tcPr>
            <w:tcW w:w="1570" w:type="dxa"/>
            <w:shd w:val="clear" w:color="auto" w:fill="E0E0E0"/>
            <w:vAlign w:val="center"/>
          </w:tcPr>
          <w:p w14:paraId="05F664C6">
            <w:pPr>
              <w:jc w:val="center"/>
              <w:rPr>
                <w:rFonts w:ascii="宋体" w:hAnsi="宋体" w:cs="宋体"/>
                <w:bCs/>
                <w:color w:val="auto"/>
                <w:szCs w:val="21"/>
                <w:highlight w:val="none"/>
              </w:rPr>
            </w:pPr>
            <w:r>
              <w:rPr>
                <w:rFonts w:hint="eastAsia" w:ascii="宋体" w:hAnsi="宋体" w:cs="宋体"/>
                <w:bCs/>
                <w:color w:val="auto"/>
                <w:szCs w:val="21"/>
                <w:highlight w:val="none"/>
                <w:shd w:val="clear" w:color="auto" w:fill="E0E0E0"/>
              </w:rPr>
              <w:t>该列打勾的栏目可以投票</w:t>
            </w:r>
          </w:p>
        </w:tc>
      </w:tr>
      <w:tr w14:paraId="042F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48" w:type="dxa"/>
            <w:vAlign w:val="center"/>
          </w:tcPr>
          <w:p w14:paraId="2D150675">
            <w:pPr>
              <w:jc w:val="center"/>
              <w:rPr>
                <w:rFonts w:ascii="宋体" w:hAnsi="宋体" w:cs="宋体"/>
                <w:color w:val="auto"/>
                <w:szCs w:val="21"/>
                <w:highlight w:val="none"/>
              </w:rPr>
            </w:pPr>
            <w:r>
              <w:rPr>
                <w:rFonts w:hint="eastAsia" w:ascii="宋体" w:hAnsi="宋体" w:cs="宋体"/>
                <w:color w:val="auto"/>
                <w:szCs w:val="21"/>
                <w:highlight w:val="none"/>
              </w:rPr>
              <w:t>100</w:t>
            </w:r>
          </w:p>
        </w:tc>
        <w:tc>
          <w:tcPr>
            <w:tcW w:w="6882" w:type="dxa"/>
            <w:vAlign w:val="center"/>
          </w:tcPr>
          <w:p w14:paraId="36768CC2">
            <w:pPr>
              <w:jc w:val="center"/>
              <w:rPr>
                <w:rFonts w:ascii="宋体" w:hAnsi="宋体" w:cs="宋体"/>
                <w:color w:val="auto"/>
                <w:szCs w:val="21"/>
                <w:highlight w:val="none"/>
              </w:rPr>
            </w:pPr>
            <w:r>
              <w:rPr>
                <w:rFonts w:hint="eastAsia" w:ascii="宋体" w:hAnsi="宋体" w:cs="宋体"/>
                <w:b/>
                <w:bCs/>
                <w:color w:val="auto"/>
                <w:szCs w:val="21"/>
                <w:highlight w:val="none"/>
              </w:rPr>
              <w:t>总议案：除累积投票提案外的所有提案</w:t>
            </w:r>
          </w:p>
        </w:tc>
        <w:tc>
          <w:tcPr>
            <w:tcW w:w="1570" w:type="dxa"/>
            <w:vAlign w:val="center"/>
          </w:tcPr>
          <w:p w14:paraId="2053B416">
            <w:pPr>
              <w:jc w:val="center"/>
              <w:rPr>
                <w:rFonts w:ascii="宋体" w:hAnsi="宋体" w:cs="宋体"/>
                <w:color w:val="auto"/>
                <w:szCs w:val="21"/>
                <w:highlight w:val="none"/>
              </w:rPr>
            </w:pPr>
            <w:r>
              <w:rPr>
                <w:rFonts w:hint="eastAsia" w:ascii="宋体" w:hAnsi="宋体" w:cs="宋体"/>
                <w:color w:val="auto"/>
                <w:szCs w:val="21"/>
                <w:highlight w:val="none"/>
              </w:rPr>
              <w:t>√</w:t>
            </w:r>
          </w:p>
        </w:tc>
      </w:tr>
      <w:tr w14:paraId="4770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0" w:type="dxa"/>
            <w:gridSpan w:val="3"/>
            <w:vAlign w:val="center"/>
          </w:tcPr>
          <w:p w14:paraId="4B7A93C1">
            <w:pPr>
              <w:jc w:val="center"/>
              <w:rPr>
                <w:rFonts w:ascii="宋体" w:hAnsi="宋体" w:cs="宋体"/>
                <w:color w:val="auto"/>
                <w:szCs w:val="21"/>
                <w:highlight w:val="none"/>
              </w:rPr>
            </w:pPr>
            <w:r>
              <w:rPr>
                <w:rFonts w:hint="eastAsia" w:ascii="宋体" w:hAnsi="宋体" w:cs="宋体"/>
                <w:color w:val="auto"/>
                <w:szCs w:val="21"/>
                <w:highlight w:val="none"/>
              </w:rPr>
              <w:t>非累积投票提案</w:t>
            </w:r>
          </w:p>
        </w:tc>
      </w:tr>
      <w:tr w14:paraId="6BFF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vAlign w:val="center"/>
          </w:tcPr>
          <w:p w14:paraId="63CC3C35">
            <w:pPr>
              <w:jc w:val="center"/>
              <w:rPr>
                <w:rFonts w:ascii="宋体" w:hAnsi="宋体" w:cs="宋体"/>
                <w:b/>
                <w:color w:val="auto"/>
                <w:szCs w:val="21"/>
                <w:highlight w:val="none"/>
              </w:rPr>
            </w:pPr>
            <w:r>
              <w:rPr>
                <w:rFonts w:hint="eastAsia" w:ascii="宋体" w:hAnsi="宋体" w:cs="宋体"/>
                <w:b/>
                <w:color w:val="auto"/>
                <w:szCs w:val="21"/>
                <w:highlight w:val="none"/>
              </w:rPr>
              <w:t>1.00</w:t>
            </w:r>
          </w:p>
        </w:tc>
        <w:tc>
          <w:tcPr>
            <w:tcW w:w="6882" w:type="dxa"/>
            <w:vAlign w:val="center"/>
          </w:tcPr>
          <w:p w14:paraId="40970FB3">
            <w:pPr>
              <w:widowControl/>
              <w:jc w:val="left"/>
              <w:rPr>
                <w:rFonts w:ascii="宋体" w:hAnsi="宋体" w:cs="宋体"/>
                <w:color w:val="auto"/>
                <w:szCs w:val="21"/>
                <w:highlight w:val="none"/>
              </w:rPr>
            </w:pPr>
            <w:r>
              <w:rPr>
                <w:rFonts w:hint="eastAsia" w:ascii="宋体" w:hAnsi="宋体" w:eastAsia="宋体"/>
                <w:szCs w:val="21"/>
                <w:highlight w:val="none"/>
              </w:rPr>
              <w:t>《关于控股子公司股权转让及增资扩股暨公司放弃优先权的议案》</w:t>
            </w:r>
          </w:p>
        </w:tc>
        <w:tc>
          <w:tcPr>
            <w:tcW w:w="1570" w:type="dxa"/>
            <w:vAlign w:val="center"/>
          </w:tcPr>
          <w:p w14:paraId="50FB64E5">
            <w:pPr>
              <w:jc w:val="center"/>
              <w:rPr>
                <w:rFonts w:ascii="宋体" w:hAnsi="宋体" w:cs="宋体"/>
                <w:color w:val="auto"/>
                <w:szCs w:val="21"/>
                <w:highlight w:val="none"/>
              </w:rPr>
            </w:pPr>
            <w:r>
              <w:rPr>
                <w:rFonts w:hint="eastAsia" w:ascii="宋体" w:hAnsi="宋体" w:cs="宋体"/>
                <w:color w:val="auto"/>
                <w:szCs w:val="21"/>
                <w:highlight w:val="none"/>
              </w:rPr>
              <w:t>√</w:t>
            </w:r>
          </w:p>
        </w:tc>
      </w:tr>
    </w:tbl>
    <w:p w14:paraId="770AB17F">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2、披露情况</w:t>
      </w:r>
    </w:p>
    <w:p w14:paraId="70485AF5">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上述议案已经公司第五届董事会第</w:t>
      </w:r>
      <w:r>
        <w:rPr>
          <w:rFonts w:hint="eastAsia" w:ascii="宋体" w:hAnsi="宋体" w:cs="宋体"/>
          <w:color w:val="auto"/>
          <w:sz w:val="24"/>
          <w:highlight w:val="none"/>
          <w:lang w:val="en-US" w:eastAsia="zh-CN"/>
        </w:rPr>
        <w:t>十一</w:t>
      </w:r>
      <w:r>
        <w:rPr>
          <w:rFonts w:hint="eastAsia" w:ascii="宋体" w:hAnsi="宋体" w:cs="宋体"/>
          <w:color w:val="auto"/>
          <w:sz w:val="24"/>
          <w:highlight w:val="none"/>
        </w:rPr>
        <w:t>次会议审议通过，具体内容详见公司同日披露于巨潮资讯网（http://www.cninfo.com.cn）的相关公告。</w:t>
      </w:r>
    </w:p>
    <w:p w14:paraId="500ACD01">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3、其他说明</w:t>
      </w:r>
    </w:p>
    <w:p w14:paraId="237BF32F">
      <w:pPr>
        <w:spacing w:line="360" w:lineRule="auto"/>
        <w:ind w:right="-57" w:firstLine="480" w:firstLineChars="200"/>
        <w:rPr>
          <w:rFonts w:hint="eastAsia" w:ascii="宋体" w:hAnsi="宋体"/>
          <w:color w:val="auto"/>
          <w:sz w:val="24"/>
          <w:szCs w:val="20"/>
          <w:highlight w:val="none"/>
        </w:rPr>
      </w:pPr>
      <w:r>
        <w:rPr>
          <w:rFonts w:hint="eastAsia" w:ascii="宋体" w:hAnsi="宋体"/>
          <w:color w:val="auto"/>
          <w:sz w:val="24"/>
          <w:szCs w:val="20"/>
          <w:highlight w:val="none"/>
        </w:rPr>
        <w:t>上述议案均为普通决议事项，需经出席会议的股东（包括股东代理人）所持表决权的1/2以上通过。同一表决权只能选择现场、网络或其他表决方式中的一种。同一表决权出现重复表决的以第一次投票结果为准。</w:t>
      </w:r>
    </w:p>
    <w:p w14:paraId="124A1225">
      <w:pPr>
        <w:spacing w:line="360" w:lineRule="auto"/>
        <w:ind w:right="-57" w:firstLine="480" w:firstLineChars="200"/>
        <w:rPr>
          <w:rFonts w:hint="eastAsia" w:ascii="宋体" w:hAnsi="宋体"/>
          <w:color w:val="auto"/>
          <w:sz w:val="24"/>
          <w:szCs w:val="20"/>
          <w:highlight w:val="none"/>
        </w:rPr>
      </w:pPr>
      <w:r>
        <w:rPr>
          <w:rFonts w:hint="eastAsia" w:ascii="宋体" w:hAnsi="宋体" w:cs="宋体"/>
          <w:color w:val="auto"/>
          <w:sz w:val="24"/>
          <w:highlight w:val="none"/>
        </w:rPr>
        <w:t>根据《上市公司股东会规则》的要求并按照审慎性原则，上述议案将对中小投资者的表决情况单独计票并予以披露。中小投资者是指除下列股东以外的其他股东：公司的董事、监事、高级管理人员；单独或者合计持有公司5%以上股份的股东。</w:t>
      </w:r>
    </w:p>
    <w:p w14:paraId="4A161EB2">
      <w:pPr>
        <w:pStyle w:val="2"/>
        <w:keepNext w:val="0"/>
        <w:keepLines w:val="0"/>
        <w:spacing w:before="156" w:after="156"/>
        <w:rPr>
          <w:rFonts w:ascii="宋体" w:hAnsi="宋体" w:cs="宋体"/>
          <w:color w:val="auto"/>
          <w:highlight w:val="none"/>
        </w:rPr>
      </w:pPr>
      <w:r>
        <w:rPr>
          <w:rFonts w:hint="eastAsia" w:ascii="宋体" w:hAnsi="宋体" w:cs="宋体"/>
          <w:color w:val="auto"/>
          <w:highlight w:val="none"/>
        </w:rPr>
        <w:t>三、会议登记等事项</w:t>
      </w:r>
    </w:p>
    <w:p w14:paraId="4DA47379">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1、登记方式</w:t>
      </w:r>
    </w:p>
    <w:p w14:paraId="38EEB682">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（1）自然人股东须持本人身份证、股东账户卡办理登记手续；自然人股东委托代理人出席会议的，须持代理人身份证、授权委托书（附件二）、委托人股东账户卡、委托人身份证办理登记手续。</w:t>
      </w:r>
    </w:p>
    <w:p w14:paraId="38DC72FE">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2）法人股东应由法定代表人或法定代表人委托的代理人出席会议。法定代表人出席会议的，应持股东账户卡、加盖公章的营业执照复印件、法定代表人证明书及身份证办理登记手续。法定代表人委托代理人出席会议的，代理人应持代理人本人身份证、加盖公章的营业执照复印件、法定代表人出具的授权委托书、法定代表人身份证明、法人股东股票账户卡办理登记手续。</w:t>
      </w:r>
    </w:p>
    <w:p w14:paraId="7C3444F9">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（3）异地股东可采用信函或传真的方式登记，股东请仔细填写《参会股东登记表》（附件三），以便登记确认。</w:t>
      </w:r>
    </w:p>
    <w:p w14:paraId="7C470854">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（4）本次股东大会不接受电话登记</w:t>
      </w:r>
    </w:p>
    <w:p w14:paraId="4C1772BB">
      <w:pPr>
        <w:topLinePunct/>
        <w:spacing w:line="360" w:lineRule="auto"/>
        <w:ind w:firstLine="482"/>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登记时间：本次股东大会现场登记时间为2025年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日上午9:00至12:00，下午13:00至17:00。采用信函或传真方式登记的须在2025年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日18:00之前送达或传真到公司。</w:t>
      </w:r>
    </w:p>
    <w:p w14:paraId="3A993F49">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3、登记地点：福建省福州市闽侯县福州高新区乌龙江中大道7号海西高新技术产业园创新园二期16号楼12F公司证券投资部，邮编：350108（如通过信函方式登记，信封上请注明“2025年第</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次临时股东大会”字样）。</w:t>
      </w:r>
    </w:p>
    <w:p w14:paraId="241D94B6">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4、注意事项</w:t>
      </w:r>
    </w:p>
    <w:p w14:paraId="1DDEBEA5">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（1）以上证明文件办理登记时出示原件或复印件均可，异地股东可凭以上有关证件采取信函或传真方式登记。</w:t>
      </w:r>
    </w:p>
    <w:p w14:paraId="05448015">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（2）出席会议签到时，出席人身份证和授权委托书必须出示原件，并于会议前半小时到达会场。</w:t>
      </w:r>
    </w:p>
    <w:p w14:paraId="2FF26BB0">
      <w:pPr>
        <w:pStyle w:val="2"/>
        <w:keepNext w:val="0"/>
        <w:keepLines w:val="0"/>
        <w:spacing w:before="156" w:after="156"/>
        <w:rPr>
          <w:rFonts w:ascii="宋体" w:hAnsi="宋体" w:cs="宋体"/>
          <w:color w:val="auto"/>
          <w:highlight w:val="none"/>
        </w:rPr>
      </w:pPr>
      <w:r>
        <w:rPr>
          <w:rFonts w:hint="eastAsia" w:ascii="宋体" w:hAnsi="宋体" w:cs="宋体"/>
          <w:color w:val="auto"/>
          <w:highlight w:val="none"/>
        </w:rPr>
        <w:t>四、参加网络投票的具体操作流程</w:t>
      </w:r>
    </w:p>
    <w:p w14:paraId="021A1269">
      <w:pPr>
        <w:topLinePunct/>
        <w:spacing w:before="240" w:after="156" w:afterLines="50" w:line="360" w:lineRule="auto"/>
        <w:ind w:firstLine="482"/>
        <w:rPr>
          <w:rFonts w:ascii="宋体" w:hAnsi="宋体" w:cs="宋体"/>
          <w:b/>
          <w:color w:val="auto"/>
          <w:sz w:val="24"/>
          <w:highlight w:val="none"/>
        </w:rPr>
      </w:pPr>
      <w:r>
        <w:rPr>
          <w:rFonts w:hint="eastAsia" w:ascii="宋体" w:hAnsi="宋体" w:cs="宋体"/>
          <w:color w:val="auto"/>
          <w:sz w:val="24"/>
          <w:highlight w:val="none"/>
        </w:rPr>
        <w:t>在本次股东大会上，股东可以通过深交所交易系统和互联网投票系统（网址：http://wltp.cninfo.com.cn）参加投票，网络投票的具体操作流程见附件一。</w:t>
      </w:r>
    </w:p>
    <w:p w14:paraId="3D4106F5">
      <w:pPr>
        <w:pStyle w:val="2"/>
        <w:keepNext w:val="0"/>
        <w:keepLines w:val="0"/>
        <w:spacing w:before="156" w:after="156"/>
        <w:rPr>
          <w:rFonts w:ascii="宋体" w:hAnsi="宋体" w:cs="宋体"/>
          <w:color w:val="auto"/>
          <w:highlight w:val="none"/>
        </w:rPr>
      </w:pPr>
      <w:r>
        <w:rPr>
          <w:rFonts w:hint="eastAsia" w:ascii="宋体" w:hAnsi="宋体" w:cs="宋体"/>
          <w:color w:val="auto"/>
          <w:highlight w:val="none"/>
        </w:rPr>
        <w:t>五、其他注意事项</w:t>
      </w:r>
    </w:p>
    <w:p w14:paraId="02B4C36C">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1、联系方式</w:t>
      </w:r>
    </w:p>
    <w:p w14:paraId="6BB9A541">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联系人：张清河</w:t>
      </w:r>
    </w:p>
    <w:p w14:paraId="4C059019">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电话：0591-38265188传真：0591-83052199</w:t>
      </w:r>
    </w:p>
    <w:p w14:paraId="0C75E5A1">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2、本次股东大会现场会议为期半天，与会股东或委托代理人的食宿及交通等费用自理。</w:t>
      </w:r>
    </w:p>
    <w:p w14:paraId="21F6FD19">
      <w:pPr>
        <w:pStyle w:val="2"/>
        <w:keepNext w:val="0"/>
        <w:keepLines w:val="0"/>
        <w:spacing w:before="156" w:after="156"/>
        <w:rPr>
          <w:rFonts w:ascii="宋体" w:hAnsi="宋体" w:cs="宋体"/>
          <w:color w:val="auto"/>
          <w:highlight w:val="none"/>
        </w:rPr>
      </w:pPr>
      <w:r>
        <w:rPr>
          <w:rFonts w:hint="eastAsia" w:ascii="宋体" w:hAnsi="宋体" w:cs="宋体"/>
          <w:color w:val="auto"/>
          <w:highlight w:val="none"/>
        </w:rPr>
        <w:t>六、备查文件</w:t>
      </w:r>
    </w:p>
    <w:p w14:paraId="1B5876FC">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1、第五届董事会第</w:t>
      </w:r>
      <w:r>
        <w:rPr>
          <w:rFonts w:hint="eastAsia" w:ascii="宋体" w:hAnsi="宋体" w:cs="宋体"/>
          <w:color w:val="auto"/>
          <w:sz w:val="24"/>
          <w:highlight w:val="none"/>
          <w:lang w:val="en-US" w:eastAsia="zh-CN"/>
        </w:rPr>
        <w:t>十一</w:t>
      </w:r>
      <w:r>
        <w:rPr>
          <w:rFonts w:hint="eastAsia" w:ascii="宋体" w:hAnsi="宋体" w:cs="宋体"/>
          <w:color w:val="auto"/>
          <w:sz w:val="24"/>
          <w:highlight w:val="none"/>
        </w:rPr>
        <w:t>次会议决议；</w:t>
      </w:r>
    </w:p>
    <w:p w14:paraId="2BD95F4A">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2、深交所要求的其他文件。</w:t>
      </w:r>
    </w:p>
    <w:p w14:paraId="328599A6">
      <w:pPr>
        <w:topLinePunct/>
        <w:spacing w:before="120"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另附：附件一：参加网络投票的具体操作流程</w:t>
      </w:r>
    </w:p>
    <w:p w14:paraId="4A6430B9">
      <w:pPr>
        <w:topLinePunct/>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附件二：授权委托书</w:t>
      </w:r>
    </w:p>
    <w:p w14:paraId="00AE04A0">
      <w:pPr>
        <w:topLinePunct/>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附件三：参会股东登记表</w:t>
      </w:r>
    </w:p>
    <w:p w14:paraId="2B00D4A2">
      <w:pPr>
        <w:topLinePunct/>
        <w:spacing w:line="360" w:lineRule="auto"/>
        <w:ind w:firstLine="482"/>
        <w:rPr>
          <w:rFonts w:hint="eastAsia" w:ascii="宋体" w:hAnsi="宋体" w:cs="宋体"/>
          <w:color w:val="auto"/>
          <w:sz w:val="24"/>
          <w:highlight w:val="none"/>
        </w:rPr>
      </w:pPr>
    </w:p>
    <w:p w14:paraId="1ECDE1BE">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特此公告。</w:t>
      </w:r>
    </w:p>
    <w:p w14:paraId="14D60DFB">
      <w:pPr>
        <w:topLinePunct/>
        <w:spacing w:line="360" w:lineRule="auto"/>
        <w:ind w:firstLine="482"/>
        <w:rPr>
          <w:rFonts w:ascii="宋体" w:hAnsi="宋体" w:cs="宋体"/>
          <w:color w:val="auto"/>
          <w:sz w:val="24"/>
          <w:highlight w:val="none"/>
        </w:rPr>
      </w:pPr>
    </w:p>
    <w:p w14:paraId="0D21311C">
      <w:pPr>
        <w:topLinePunct/>
        <w:spacing w:line="360" w:lineRule="auto"/>
        <w:ind w:firstLine="482"/>
        <w:rPr>
          <w:rFonts w:hint="eastAsia" w:ascii="宋体" w:hAnsi="宋体" w:cs="宋体"/>
          <w:color w:val="auto"/>
          <w:sz w:val="24"/>
          <w:highlight w:val="none"/>
        </w:rPr>
      </w:pPr>
    </w:p>
    <w:p w14:paraId="28648B5D">
      <w:pPr>
        <w:topLinePunct/>
        <w:spacing w:line="360" w:lineRule="auto"/>
        <w:rPr>
          <w:rFonts w:ascii="宋体" w:hAnsi="宋体" w:cs="宋体"/>
          <w:color w:val="auto"/>
          <w:sz w:val="24"/>
          <w:highlight w:val="none"/>
        </w:rPr>
      </w:pPr>
      <w:r>
        <w:rPr>
          <w:rFonts w:hint="eastAsia" w:ascii="宋体" w:hAnsi="宋体" w:cs="宋体"/>
          <w:color w:val="auto"/>
          <w:sz w:val="24"/>
          <w:highlight w:val="none"/>
        </w:rPr>
        <w:t xml:space="preserve">                                     福建广生堂药业股份有限公司董事会</w:t>
      </w:r>
    </w:p>
    <w:p w14:paraId="34434780">
      <w:pPr>
        <w:topLinePunct/>
        <w:spacing w:line="360" w:lineRule="auto"/>
        <w:rPr>
          <w:rFonts w:ascii="宋体" w:hAnsi="宋体" w:cs="宋体"/>
          <w:color w:val="auto"/>
          <w:sz w:val="24"/>
          <w:highlight w:val="none"/>
        </w:rPr>
      </w:pPr>
      <w:r>
        <w:rPr>
          <w:rFonts w:hint="eastAsia" w:ascii="宋体" w:hAnsi="宋体" w:cs="宋体"/>
          <w:color w:val="auto"/>
          <w:sz w:val="24"/>
          <w:highlight w:val="none"/>
        </w:rPr>
        <w:t xml:space="preserve">                                              2025年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日</w:t>
      </w:r>
    </w:p>
    <w:p w14:paraId="141AD5BD">
      <w:pPr>
        <w:adjustRightInd w:val="0"/>
        <w:snapToGrid w:val="0"/>
        <w:spacing w:line="480" w:lineRule="auto"/>
        <w:ind w:right="1120"/>
        <w:rPr>
          <w:rFonts w:ascii="宋体" w:hAnsi="宋体" w:cs="宋体"/>
          <w:b/>
          <w:bCs/>
          <w:color w:val="auto"/>
          <w:sz w:val="24"/>
          <w:szCs w:val="24"/>
          <w:highlight w:val="none"/>
        </w:rPr>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pPr>
    </w:p>
    <w:p w14:paraId="64867E23">
      <w:pPr>
        <w:adjustRightInd w:val="0"/>
        <w:snapToGrid w:val="0"/>
        <w:spacing w:line="480" w:lineRule="auto"/>
        <w:ind w:right="1120"/>
        <w:rPr>
          <w:rFonts w:ascii="宋体" w:hAnsi="宋体" w:cs="宋体"/>
          <w:b/>
          <w:bCs/>
          <w:color w:val="auto"/>
          <w:sz w:val="24"/>
          <w:szCs w:val="24"/>
          <w:highlight w:val="none"/>
        </w:rPr>
      </w:pPr>
      <w:r>
        <w:rPr>
          <w:rFonts w:hint="eastAsia" w:ascii="宋体" w:hAnsi="宋体" w:cs="宋体"/>
          <w:b/>
          <w:bCs/>
          <w:color w:val="auto"/>
          <w:sz w:val="24"/>
          <w:szCs w:val="24"/>
          <w:highlight w:val="none"/>
        </w:rPr>
        <w:t>附件一：</w:t>
      </w:r>
    </w:p>
    <w:p w14:paraId="16A1F3B0">
      <w:pPr>
        <w:adjustRightInd w:val="0"/>
        <w:snapToGrid w:val="0"/>
        <w:spacing w:line="48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参加网络投票的具体操作流程</w:t>
      </w:r>
    </w:p>
    <w:p w14:paraId="47BD2158">
      <w:pPr>
        <w:autoSpaceDE w:val="0"/>
        <w:autoSpaceDN w:val="0"/>
        <w:adjustRightInd w:val="0"/>
        <w:spacing w:line="360" w:lineRule="auto"/>
        <w:jc w:val="left"/>
        <w:rPr>
          <w:rFonts w:ascii="宋体" w:hAnsi="宋体" w:cs="宋体"/>
          <w:b/>
          <w:bCs/>
          <w:color w:val="auto"/>
          <w:kern w:val="0"/>
          <w:sz w:val="24"/>
          <w:szCs w:val="24"/>
          <w:highlight w:val="none"/>
        </w:rPr>
      </w:pPr>
      <w:r>
        <w:rPr>
          <w:rFonts w:ascii="宋体" w:hAnsi="宋体" w:cs="宋体"/>
          <w:b/>
          <w:bCs/>
          <w:color w:val="auto"/>
          <w:kern w:val="0"/>
          <w:sz w:val="24"/>
          <w:szCs w:val="24"/>
          <w:highlight w:val="none"/>
        </w:rPr>
        <w:t>一、</w:t>
      </w:r>
      <w:r>
        <w:rPr>
          <w:rFonts w:hint="eastAsia" w:ascii="宋体" w:hAnsi="宋体" w:cs="宋体"/>
          <w:b/>
          <w:bCs/>
          <w:color w:val="auto"/>
          <w:kern w:val="0"/>
          <w:sz w:val="24"/>
          <w:szCs w:val="24"/>
          <w:highlight w:val="none"/>
        </w:rPr>
        <w:t>网络投票的程序</w:t>
      </w:r>
    </w:p>
    <w:p w14:paraId="3DB50336">
      <w:p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1、普通股的投票代码与投票简称：投票代码为“350436”，投票简称为“广生投票”。 </w:t>
      </w:r>
    </w:p>
    <w:p w14:paraId="64490B14">
      <w:p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2、填报表决意见或选举票数。</w:t>
      </w:r>
    </w:p>
    <w:p w14:paraId="613ADDA6">
      <w:pPr>
        <w:autoSpaceDE w:val="0"/>
        <w:autoSpaceDN w:val="0"/>
        <w:adjustRightInd w:val="0"/>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对于非累积投票提案，填报表决意见：同意、反对、弃权。</w:t>
      </w:r>
    </w:p>
    <w:p w14:paraId="2A560BE9">
      <w:p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3、本次股东大会设置总议案。</w:t>
      </w:r>
    </w:p>
    <w:p w14:paraId="4213C4FB">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股东对总议案进行投票，视为对所有议案表达相同意见。</w:t>
      </w:r>
    </w:p>
    <w:p w14:paraId="0B78BB23">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股东对同一议案出现总议案与分议案重复投票时，以第一次有效投票为准。如股东先对分议案投票表决，再对总议案投票表决，则以已投票表决的分议案的表决意见为准，其他未表决的议案以总议案的表决意见为准；如先对总议案投票表决，再对分议案投票表决，则以总议案的表决意见为准。</w:t>
      </w:r>
    </w:p>
    <w:p w14:paraId="31AFDB0C">
      <w:p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二、通过深交所交易系统投票的程序 </w:t>
      </w:r>
    </w:p>
    <w:p w14:paraId="42733114">
      <w:pPr>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szCs w:val="24"/>
          <w:highlight w:val="none"/>
        </w:rPr>
        <w:t>1、投票时间：</w:t>
      </w:r>
      <w:r>
        <w:rPr>
          <w:rFonts w:hint="eastAsia" w:ascii="宋体" w:hAnsi="宋体" w:cs="宋体"/>
          <w:color w:val="auto"/>
          <w:sz w:val="24"/>
          <w:highlight w:val="none"/>
        </w:rPr>
        <w:t>2025年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日9:15—9:25，9:30—11:30 和13:00—15:00。</w:t>
      </w:r>
    </w:p>
    <w:p w14:paraId="582E9E50">
      <w:pPr>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szCs w:val="24"/>
          <w:highlight w:val="none"/>
        </w:rPr>
        <w:t>2、股东可以登录证券公司交易客户端通过交易系统投票。</w:t>
      </w:r>
    </w:p>
    <w:p w14:paraId="0F7C38EF">
      <w:pPr>
        <w:adjustRightInd w:val="0"/>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三、通过深交所互联网投票系统的投票程序</w:t>
      </w:r>
    </w:p>
    <w:p w14:paraId="2BA0E272">
      <w:pPr>
        <w:adjustRightIn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1、互联网投票系统开始投票的时间为</w:t>
      </w:r>
      <w:r>
        <w:rPr>
          <w:rFonts w:hint="eastAsia" w:ascii="宋体" w:hAnsi="宋体" w:cs="宋体"/>
          <w:color w:val="auto"/>
          <w:sz w:val="24"/>
          <w:highlight w:val="none"/>
        </w:rPr>
        <w:t>2025年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日9:15—15:00期间的任意时间</w:t>
      </w:r>
      <w:r>
        <w:rPr>
          <w:rFonts w:hint="eastAsia" w:ascii="宋体" w:hAnsi="宋体" w:cs="宋体"/>
          <w:color w:val="auto"/>
          <w:kern w:val="0"/>
          <w:sz w:val="24"/>
          <w:szCs w:val="24"/>
          <w:highlight w:val="none"/>
        </w:rPr>
        <w:t xml:space="preserve">。 </w:t>
      </w:r>
    </w:p>
    <w:p w14:paraId="561BFD0A">
      <w:pPr>
        <w:adjustRightIn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股东通过互联网投票系统进行网络投票，需按照《深圳证券交易所投资者网络服务身份认证业务指引》的规定办理身份认证，取得“深交所数字证书”或“深交所投资者服务密码”。具体的身份认证流程可登录互联网投票系统http://wltp.cninfo.com.cn 规则指引栏目查阅。</w:t>
      </w:r>
    </w:p>
    <w:p w14:paraId="0AC7495E">
      <w:pPr>
        <w:adjustRightIn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3、股东根据获取的服务密码或数字证书，可登录http://wltp.cninfo.com.cn在规定时间内通过深交所互联网投票系统进行投票。</w:t>
      </w:r>
    </w:p>
    <w:p w14:paraId="774E4F59">
      <w:pPr>
        <w:autoSpaceDE w:val="0"/>
        <w:autoSpaceDN w:val="0"/>
        <w:adjustRightInd w:val="0"/>
        <w:spacing w:line="360" w:lineRule="auto"/>
        <w:jc w:val="left"/>
        <w:rPr>
          <w:rFonts w:ascii="宋体" w:hAnsi="宋体" w:cs="宋体"/>
          <w:b/>
          <w:bCs/>
          <w:color w:val="auto"/>
          <w:kern w:val="0"/>
          <w:sz w:val="24"/>
          <w:szCs w:val="24"/>
          <w:highlight w:val="none"/>
        </w:rPr>
        <w:sectPr>
          <w:pgSz w:w="11906" w:h="16838"/>
          <w:pgMar w:top="1440" w:right="1800" w:bottom="1440" w:left="1800" w:header="851" w:footer="992" w:gutter="0"/>
          <w:cols w:space="720" w:num="1"/>
          <w:docGrid w:type="lines" w:linePitch="312" w:charSpace="0"/>
        </w:sectPr>
      </w:pPr>
    </w:p>
    <w:p w14:paraId="12470258">
      <w:pPr>
        <w:autoSpaceDE w:val="0"/>
        <w:autoSpaceDN w:val="0"/>
        <w:adjustRightInd w:val="0"/>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附件二：</w:t>
      </w:r>
    </w:p>
    <w:p w14:paraId="4931AAEE">
      <w:pPr>
        <w:autoSpaceDE w:val="0"/>
        <w:autoSpaceDN w:val="0"/>
        <w:adjustRightInd w:val="0"/>
        <w:spacing w:line="360" w:lineRule="auto"/>
        <w:jc w:val="center"/>
        <w:rPr>
          <w:rFonts w:ascii="宋体" w:hAnsi="宋体" w:cs="宋体"/>
          <w:b/>
          <w:color w:val="auto"/>
          <w:kern w:val="0"/>
          <w:sz w:val="16"/>
          <w:szCs w:val="16"/>
          <w:highlight w:val="none"/>
        </w:rPr>
      </w:pPr>
      <w:r>
        <w:rPr>
          <w:rFonts w:hint="eastAsia" w:ascii="宋体" w:hAnsi="宋体" w:cs="宋体"/>
          <w:b/>
          <w:color w:val="auto"/>
          <w:kern w:val="0"/>
          <w:sz w:val="28"/>
          <w:szCs w:val="28"/>
          <w:highlight w:val="none"/>
        </w:rPr>
        <w:t>授权委托书</w:t>
      </w:r>
    </w:p>
    <w:p w14:paraId="117758CF">
      <w:p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福建广生堂药业股份有限公司：</w:t>
      </w:r>
    </w:p>
    <w:p w14:paraId="2A96C9B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兹全权委托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先生/女士代表本人（本单位）出席福建广生堂药业股份有限公司202</w:t>
      </w:r>
      <w:r>
        <w:rPr>
          <w:rFonts w:ascii="宋体" w:hAnsi="宋体" w:cs="宋体"/>
          <w:color w:val="auto"/>
          <w:sz w:val="24"/>
          <w:szCs w:val="24"/>
          <w:highlight w:val="none"/>
        </w:rPr>
        <w:t>5</w:t>
      </w:r>
      <w:r>
        <w:rPr>
          <w:rFonts w:hint="eastAsia" w:ascii="宋体" w:hAnsi="宋体" w:cs="宋体"/>
          <w:color w:val="auto"/>
          <w:sz w:val="24"/>
          <w:szCs w:val="24"/>
          <w:highlight w:val="none"/>
        </w:rPr>
        <w:t>年第</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次临时股东大会，对以下议案以投票方式按以下意见行使表决权，本人（本单位）对表决事项若无具体指示的，代理人可自行行使表决权，后果均由本人（本单位）承担。</w:t>
      </w:r>
    </w:p>
    <w:tbl>
      <w:tblPr>
        <w:tblStyle w:val="10"/>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6291"/>
        <w:gridCol w:w="1586"/>
        <w:gridCol w:w="450"/>
        <w:gridCol w:w="382"/>
        <w:gridCol w:w="385"/>
      </w:tblGrid>
      <w:tr w14:paraId="7FB4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restart"/>
            <w:tcBorders>
              <w:top w:val="single" w:color="auto" w:sz="4" w:space="0"/>
              <w:left w:val="single" w:color="auto" w:sz="4" w:space="0"/>
              <w:right w:val="single" w:color="auto" w:sz="4" w:space="0"/>
            </w:tcBorders>
            <w:shd w:val="clear" w:color="auto" w:fill="E0E0E0"/>
            <w:vAlign w:val="center"/>
          </w:tcPr>
          <w:p w14:paraId="45DBCE9B">
            <w:pPr>
              <w:jc w:val="center"/>
              <w:rPr>
                <w:rFonts w:ascii="宋体" w:hAnsi="宋体" w:cs="宋体"/>
                <w:b/>
                <w:color w:val="auto"/>
                <w:szCs w:val="21"/>
                <w:highlight w:val="none"/>
              </w:rPr>
            </w:pPr>
            <w:r>
              <w:rPr>
                <w:rFonts w:hint="eastAsia" w:ascii="宋体" w:hAnsi="宋体" w:cs="宋体"/>
                <w:b/>
                <w:color w:val="auto"/>
                <w:szCs w:val="21"/>
                <w:highlight w:val="none"/>
              </w:rPr>
              <w:t>提案</w:t>
            </w:r>
          </w:p>
          <w:p w14:paraId="26640F63">
            <w:pPr>
              <w:jc w:val="center"/>
              <w:rPr>
                <w:rFonts w:ascii="宋体" w:hAnsi="宋体" w:cs="宋体"/>
                <w:b/>
                <w:color w:val="auto"/>
                <w:szCs w:val="21"/>
                <w:highlight w:val="none"/>
              </w:rPr>
            </w:pPr>
            <w:r>
              <w:rPr>
                <w:rFonts w:hint="eastAsia" w:ascii="宋体" w:hAnsi="宋体" w:cs="宋体"/>
                <w:b/>
                <w:color w:val="auto"/>
                <w:szCs w:val="21"/>
                <w:highlight w:val="none"/>
              </w:rPr>
              <w:t>编码</w:t>
            </w:r>
          </w:p>
        </w:tc>
        <w:tc>
          <w:tcPr>
            <w:tcW w:w="6291" w:type="dxa"/>
            <w:vMerge w:val="restart"/>
            <w:tcBorders>
              <w:top w:val="single" w:color="auto" w:sz="4" w:space="0"/>
              <w:left w:val="single" w:color="auto" w:sz="4" w:space="0"/>
              <w:right w:val="single" w:color="auto" w:sz="4" w:space="0"/>
            </w:tcBorders>
            <w:shd w:val="clear" w:color="auto" w:fill="E0E0E0"/>
            <w:vAlign w:val="center"/>
          </w:tcPr>
          <w:p w14:paraId="67AF01D5">
            <w:pPr>
              <w:jc w:val="center"/>
              <w:rPr>
                <w:rFonts w:ascii="宋体" w:hAnsi="宋体" w:cs="宋体"/>
                <w:b/>
                <w:color w:val="auto"/>
                <w:szCs w:val="21"/>
                <w:highlight w:val="none"/>
              </w:rPr>
            </w:pPr>
            <w:r>
              <w:rPr>
                <w:rFonts w:hint="eastAsia" w:ascii="宋体" w:hAnsi="宋体" w:cs="宋体"/>
                <w:b/>
                <w:color w:val="auto"/>
                <w:szCs w:val="21"/>
                <w:highlight w:val="none"/>
              </w:rPr>
              <w:t>提案名称</w:t>
            </w:r>
          </w:p>
        </w:tc>
        <w:tc>
          <w:tcPr>
            <w:tcW w:w="2803" w:type="dxa"/>
            <w:gridSpan w:val="4"/>
            <w:tcBorders>
              <w:top w:val="single" w:color="auto" w:sz="4" w:space="0"/>
              <w:left w:val="single" w:color="auto" w:sz="4" w:space="0"/>
              <w:bottom w:val="single" w:color="auto" w:sz="4" w:space="0"/>
              <w:right w:val="single" w:color="auto" w:sz="4" w:space="0"/>
            </w:tcBorders>
            <w:shd w:val="clear" w:color="auto" w:fill="E0E0E0"/>
            <w:vAlign w:val="center"/>
          </w:tcPr>
          <w:p w14:paraId="3FE64369">
            <w:pPr>
              <w:jc w:val="center"/>
              <w:rPr>
                <w:rFonts w:ascii="宋体" w:hAnsi="宋体" w:cs="宋体"/>
                <w:bCs/>
                <w:color w:val="auto"/>
                <w:szCs w:val="21"/>
                <w:highlight w:val="none"/>
              </w:rPr>
            </w:pPr>
            <w:r>
              <w:rPr>
                <w:rFonts w:hint="eastAsia" w:ascii="宋体" w:hAnsi="宋体" w:cs="宋体"/>
                <w:bCs/>
                <w:color w:val="auto"/>
                <w:szCs w:val="21"/>
                <w:highlight w:val="none"/>
              </w:rPr>
              <w:t>备注</w:t>
            </w:r>
          </w:p>
        </w:tc>
      </w:tr>
      <w:tr w14:paraId="0F25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0" w:type="dxa"/>
            <w:vMerge w:val="continue"/>
            <w:tcBorders>
              <w:left w:val="single" w:color="auto" w:sz="4" w:space="0"/>
              <w:right w:val="single" w:color="auto" w:sz="4" w:space="0"/>
            </w:tcBorders>
          </w:tcPr>
          <w:p w14:paraId="5C6A0068">
            <w:pPr>
              <w:jc w:val="center"/>
              <w:rPr>
                <w:rFonts w:ascii="宋体" w:hAnsi="宋体" w:cs="宋体"/>
                <w:bCs/>
                <w:color w:val="auto"/>
                <w:szCs w:val="21"/>
                <w:highlight w:val="none"/>
              </w:rPr>
            </w:pPr>
          </w:p>
        </w:tc>
        <w:tc>
          <w:tcPr>
            <w:tcW w:w="6291" w:type="dxa"/>
            <w:vMerge w:val="continue"/>
            <w:tcBorders>
              <w:left w:val="single" w:color="auto" w:sz="4" w:space="0"/>
              <w:right w:val="single" w:color="auto" w:sz="4" w:space="0"/>
            </w:tcBorders>
            <w:vAlign w:val="center"/>
          </w:tcPr>
          <w:p w14:paraId="699E7084">
            <w:pPr>
              <w:jc w:val="center"/>
              <w:rPr>
                <w:rFonts w:ascii="宋体" w:hAnsi="宋体" w:cs="宋体"/>
                <w:bCs/>
                <w:color w:val="auto"/>
                <w:szCs w:val="21"/>
                <w:highlight w:val="none"/>
              </w:rPr>
            </w:pPr>
          </w:p>
        </w:tc>
        <w:tc>
          <w:tcPr>
            <w:tcW w:w="1586" w:type="dxa"/>
            <w:tcBorders>
              <w:top w:val="single" w:color="auto" w:sz="4" w:space="0"/>
              <w:left w:val="single" w:color="auto" w:sz="4" w:space="0"/>
              <w:right w:val="single" w:color="auto" w:sz="4" w:space="0"/>
            </w:tcBorders>
            <w:vAlign w:val="center"/>
          </w:tcPr>
          <w:p w14:paraId="7E4F76E1">
            <w:pPr>
              <w:jc w:val="center"/>
              <w:rPr>
                <w:rFonts w:ascii="宋体" w:hAnsi="宋体" w:cs="宋体"/>
                <w:bCs/>
                <w:color w:val="auto"/>
                <w:szCs w:val="21"/>
                <w:highlight w:val="none"/>
              </w:rPr>
            </w:pPr>
            <w:r>
              <w:rPr>
                <w:rFonts w:hint="eastAsia" w:ascii="宋体" w:hAnsi="宋体" w:cs="宋体"/>
                <w:bCs/>
                <w:color w:val="auto"/>
                <w:szCs w:val="21"/>
                <w:highlight w:val="none"/>
              </w:rPr>
              <w:t>该列打勾的栏目可以投票</w:t>
            </w:r>
          </w:p>
        </w:tc>
        <w:tc>
          <w:tcPr>
            <w:tcW w:w="450" w:type="dxa"/>
            <w:tcBorders>
              <w:top w:val="single" w:color="auto" w:sz="4" w:space="0"/>
              <w:left w:val="single" w:color="auto" w:sz="4" w:space="0"/>
              <w:right w:val="single" w:color="auto" w:sz="4" w:space="0"/>
            </w:tcBorders>
            <w:vAlign w:val="center"/>
          </w:tcPr>
          <w:p w14:paraId="49908A67">
            <w:pPr>
              <w:jc w:val="center"/>
              <w:rPr>
                <w:rFonts w:ascii="宋体" w:hAnsi="宋体" w:cs="宋体"/>
                <w:bCs/>
                <w:color w:val="auto"/>
                <w:szCs w:val="21"/>
                <w:highlight w:val="none"/>
              </w:rPr>
            </w:pPr>
            <w:r>
              <w:rPr>
                <w:rFonts w:hint="eastAsia" w:ascii="宋体" w:hAnsi="宋体" w:cs="宋体"/>
                <w:bCs/>
                <w:color w:val="auto"/>
                <w:szCs w:val="21"/>
                <w:highlight w:val="none"/>
              </w:rPr>
              <w:t>同意</w:t>
            </w:r>
          </w:p>
        </w:tc>
        <w:tc>
          <w:tcPr>
            <w:tcW w:w="382" w:type="dxa"/>
            <w:tcBorders>
              <w:top w:val="single" w:color="auto" w:sz="4" w:space="0"/>
              <w:left w:val="single" w:color="auto" w:sz="4" w:space="0"/>
              <w:right w:val="single" w:color="auto" w:sz="4" w:space="0"/>
            </w:tcBorders>
            <w:vAlign w:val="center"/>
          </w:tcPr>
          <w:p w14:paraId="491A6437">
            <w:pPr>
              <w:jc w:val="center"/>
              <w:rPr>
                <w:rFonts w:ascii="宋体" w:hAnsi="宋体" w:cs="宋体"/>
                <w:bCs/>
                <w:color w:val="auto"/>
                <w:szCs w:val="21"/>
                <w:highlight w:val="none"/>
              </w:rPr>
            </w:pPr>
            <w:r>
              <w:rPr>
                <w:rFonts w:hint="eastAsia" w:ascii="宋体" w:hAnsi="宋体" w:cs="宋体"/>
                <w:bCs/>
                <w:color w:val="auto"/>
                <w:szCs w:val="21"/>
                <w:highlight w:val="none"/>
              </w:rPr>
              <w:t>反对</w:t>
            </w:r>
          </w:p>
        </w:tc>
        <w:tc>
          <w:tcPr>
            <w:tcW w:w="385" w:type="dxa"/>
            <w:tcBorders>
              <w:top w:val="single" w:color="auto" w:sz="4" w:space="0"/>
              <w:left w:val="single" w:color="auto" w:sz="4" w:space="0"/>
              <w:right w:val="single" w:color="auto" w:sz="4" w:space="0"/>
            </w:tcBorders>
            <w:vAlign w:val="center"/>
          </w:tcPr>
          <w:p w14:paraId="148360CF">
            <w:pPr>
              <w:jc w:val="center"/>
              <w:rPr>
                <w:rFonts w:ascii="宋体" w:hAnsi="宋体" w:cs="宋体"/>
                <w:bCs/>
                <w:color w:val="auto"/>
                <w:szCs w:val="21"/>
                <w:highlight w:val="none"/>
              </w:rPr>
            </w:pPr>
            <w:r>
              <w:rPr>
                <w:rFonts w:hint="eastAsia" w:ascii="宋体" w:hAnsi="宋体" w:cs="宋体"/>
                <w:bCs/>
                <w:color w:val="auto"/>
                <w:szCs w:val="21"/>
                <w:highlight w:val="none"/>
              </w:rPr>
              <w:t>弃权</w:t>
            </w:r>
          </w:p>
        </w:tc>
      </w:tr>
      <w:tr w14:paraId="2454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30DD70D5">
            <w:pPr>
              <w:jc w:val="center"/>
              <w:rPr>
                <w:rFonts w:ascii="宋体" w:hAnsi="宋体" w:cs="宋体"/>
                <w:b/>
                <w:color w:val="auto"/>
                <w:szCs w:val="21"/>
                <w:highlight w:val="none"/>
              </w:rPr>
            </w:pPr>
            <w:r>
              <w:rPr>
                <w:rFonts w:hint="eastAsia" w:ascii="宋体" w:hAnsi="宋体" w:cs="宋体"/>
                <w:b/>
                <w:color w:val="auto"/>
                <w:szCs w:val="21"/>
                <w:highlight w:val="none"/>
              </w:rPr>
              <w:t>100</w:t>
            </w:r>
          </w:p>
        </w:tc>
        <w:tc>
          <w:tcPr>
            <w:tcW w:w="6291" w:type="dxa"/>
            <w:tcBorders>
              <w:top w:val="single" w:color="auto" w:sz="4" w:space="0"/>
              <w:left w:val="single" w:color="auto" w:sz="4" w:space="0"/>
              <w:bottom w:val="single" w:color="auto" w:sz="4" w:space="0"/>
              <w:right w:val="single" w:color="auto" w:sz="4" w:space="0"/>
            </w:tcBorders>
            <w:vAlign w:val="center"/>
          </w:tcPr>
          <w:p w14:paraId="3A3E58E5">
            <w:pPr>
              <w:jc w:val="center"/>
              <w:rPr>
                <w:rFonts w:ascii="宋体" w:hAnsi="宋体" w:cs="宋体"/>
                <w:b/>
                <w:color w:val="auto"/>
                <w:szCs w:val="21"/>
                <w:highlight w:val="none"/>
              </w:rPr>
            </w:pPr>
            <w:r>
              <w:rPr>
                <w:rFonts w:hint="eastAsia" w:ascii="宋体" w:hAnsi="宋体" w:cs="宋体"/>
                <w:b/>
                <w:color w:val="auto"/>
                <w:szCs w:val="21"/>
                <w:highlight w:val="none"/>
              </w:rPr>
              <w:t>总议案：除累积投票提案外的所有提案</w:t>
            </w:r>
          </w:p>
        </w:tc>
        <w:tc>
          <w:tcPr>
            <w:tcW w:w="1586" w:type="dxa"/>
            <w:tcBorders>
              <w:top w:val="single" w:color="auto" w:sz="4" w:space="0"/>
              <w:left w:val="single" w:color="auto" w:sz="4" w:space="0"/>
              <w:bottom w:val="single" w:color="auto" w:sz="4" w:space="0"/>
              <w:right w:val="single" w:color="auto" w:sz="4" w:space="0"/>
            </w:tcBorders>
            <w:vAlign w:val="center"/>
          </w:tcPr>
          <w:p w14:paraId="04E527E8">
            <w:pPr>
              <w:jc w:val="center"/>
              <w:rPr>
                <w:rFonts w:ascii="宋体" w:hAnsi="宋体" w:cs="宋体"/>
                <w:b/>
                <w:color w:val="auto"/>
                <w:szCs w:val="21"/>
                <w:highlight w:val="none"/>
              </w:rPr>
            </w:pPr>
            <w:r>
              <w:rPr>
                <w:rFonts w:hint="eastAsia" w:ascii="宋体" w:hAnsi="宋体" w:cs="宋体"/>
                <w:bCs/>
                <w:color w:val="auto"/>
                <w:szCs w:val="21"/>
                <w:highlight w:val="none"/>
              </w:rPr>
              <w:t>√</w:t>
            </w:r>
          </w:p>
        </w:tc>
        <w:tc>
          <w:tcPr>
            <w:tcW w:w="450" w:type="dxa"/>
            <w:tcBorders>
              <w:top w:val="single" w:color="auto" w:sz="4" w:space="0"/>
              <w:left w:val="single" w:color="auto" w:sz="4" w:space="0"/>
              <w:bottom w:val="single" w:color="auto" w:sz="4" w:space="0"/>
              <w:right w:val="single" w:color="auto" w:sz="4" w:space="0"/>
            </w:tcBorders>
            <w:vAlign w:val="center"/>
          </w:tcPr>
          <w:p w14:paraId="6638932B">
            <w:pPr>
              <w:jc w:val="center"/>
              <w:rPr>
                <w:rFonts w:ascii="宋体" w:hAnsi="宋体" w:cs="宋体"/>
                <w:b/>
                <w:color w:val="auto"/>
                <w:szCs w:val="21"/>
                <w:highlight w:val="none"/>
              </w:rPr>
            </w:pPr>
          </w:p>
        </w:tc>
        <w:tc>
          <w:tcPr>
            <w:tcW w:w="382" w:type="dxa"/>
            <w:tcBorders>
              <w:top w:val="single" w:color="auto" w:sz="4" w:space="0"/>
              <w:left w:val="single" w:color="auto" w:sz="4" w:space="0"/>
              <w:bottom w:val="single" w:color="auto" w:sz="4" w:space="0"/>
              <w:right w:val="single" w:color="auto" w:sz="4" w:space="0"/>
            </w:tcBorders>
            <w:vAlign w:val="center"/>
          </w:tcPr>
          <w:p w14:paraId="2372D90D">
            <w:pPr>
              <w:jc w:val="center"/>
              <w:rPr>
                <w:rFonts w:ascii="宋体" w:hAnsi="宋体" w:cs="宋体"/>
                <w:b/>
                <w:color w:val="auto"/>
                <w:szCs w:val="21"/>
                <w:highlight w:val="none"/>
              </w:rPr>
            </w:pPr>
          </w:p>
        </w:tc>
        <w:tc>
          <w:tcPr>
            <w:tcW w:w="385" w:type="dxa"/>
            <w:tcBorders>
              <w:top w:val="single" w:color="auto" w:sz="4" w:space="0"/>
              <w:left w:val="single" w:color="auto" w:sz="4" w:space="0"/>
              <w:bottom w:val="single" w:color="auto" w:sz="4" w:space="0"/>
              <w:right w:val="single" w:color="auto" w:sz="4" w:space="0"/>
            </w:tcBorders>
            <w:vAlign w:val="center"/>
          </w:tcPr>
          <w:p w14:paraId="07FD87F1">
            <w:pPr>
              <w:jc w:val="center"/>
              <w:rPr>
                <w:rFonts w:ascii="宋体" w:hAnsi="宋体" w:cs="宋体"/>
                <w:b/>
                <w:color w:val="auto"/>
                <w:szCs w:val="21"/>
                <w:highlight w:val="none"/>
              </w:rPr>
            </w:pPr>
          </w:p>
        </w:tc>
      </w:tr>
      <w:tr w14:paraId="2616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884" w:type="dxa"/>
            <w:gridSpan w:val="6"/>
            <w:tcBorders>
              <w:top w:val="single" w:color="auto" w:sz="4" w:space="0"/>
              <w:left w:val="single" w:color="auto" w:sz="4" w:space="0"/>
              <w:bottom w:val="single" w:color="auto" w:sz="4" w:space="0"/>
              <w:right w:val="single" w:color="auto" w:sz="4" w:space="0"/>
            </w:tcBorders>
            <w:vAlign w:val="center"/>
          </w:tcPr>
          <w:p w14:paraId="649E4054">
            <w:pPr>
              <w:jc w:val="center"/>
              <w:rPr>
                <w:rFonts w:ascii="宋体" w:hAnsi="宋体" w:cs="宋体"/>
                <w:b/>
                <w:color w:val="auto"/>
                <w:szCs w:val="21"/>
                <w:highlight w:val="none"/>
              </w:rPr>
            </w:pPr>
            <w:r>
              <w:rPr>
                <w:rFonts w:hint="eastAsia" w:ascii="宋体" w:hAnsi="宋体" w:cs="宋体"/>
                <w:b/>
                <w:color w:val="auto"/>
                <w:szCs w:val="21"/>
                <w:highlight w:val="none"/>
              </w:rPr>
              <w:t>非累积投票提案</w:t>
            </w:r>
          </w:p>
        </w:tc>
      </w:tr>
      <w:tr w14:paraId="62ED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0" w:type="dxa"/>
            <w:shd w:val="clear" w:color="auto" w:fill="auto"/>
            <w:vAlign w:val="center"/>
          </w:tcPr>
          <w:p w14:paraId="51866D10">
            <w:pPr>
              <w:jc w:val="center"/>
              <w:rPr>
                <w:rFonts w:ascii="宋体" w:hAnsi="宋体" w:cs="宋体"/>
                <w:b/>
                <w:color w:val="auto"/>
                <w:szCs w:val="21"/>
                <w:highlight w:val="none"/>
              </w:rPr>
            </w:pPr>
            <w:r>
              <w:rPr>
                <w:rFonts w:hint="eastAsia" w:ascii="宋体" w:hAnsi="宋体" w:cs="宋体"/>
                <w:b/>
                <w:color w:val="auto"/>
                <w:szCs w:val="21"/>
                <w:highlight w:val="none"/>
              </w:rPr>
              <w:t>1.00</w:t>
            </w:r>
          </w:p>
        </w:tc>
        <w:tc>
          <w:tcPr>
            <w:tcW w:w="6291" w:type="dxa"/>
            <w:shd w:val="clear" w:color="auto" w:fill="auto"/>
            <w:vAlign w:val="center"/>
          </w:tcPr>
          <w:p w14:paraId="2D12E551">
            <w:pPr>
              <w:widowControl/>
              <w:jc w:val="left"/>
              <w:rPr>
                <w:rFonts w:ascii="宋体" w:hAnsi="宋体" w:cs="宋体"/>
                <w:color w:val="auto"/>
                <w:szCs w:val="21"/>
                <w:highlight w:val="none"/>
              </w:rPr>
            </w:pPr>
            <w:r>
              <w:rPr>
                <w:rFonts w:hint="eastAsia" w:ascii="宋体" w:hAnsi="宋体" w:eastAsia="宋体"/>
                <w:szCs w:val="21"/>
                <w:highlight w:val="none"/>
              </w:rPr>
              <w:t>《关于控股子公司股权转让及增资扩股暨公司放弃优先权的议案》</w:t>
            </w:r>
          </w:p>
        </w:tc>
        <w:tc>
          <w:tcPr>
            <w:tcW w:w="1586" w:type="dxa"/>
            <w:vAlign w:val="center"/>
          </w:tcPr>
          <w:p w14:paraId="48F41A7C">
            <w:pPr>
              <w:jc w:val="center"/>
              <w:rPr>
                <w:rFonts w:ascii="宋体" w:hAnsi="宋体" w:cs="宋体"/>
                <w:bCs/>
                <w:color w:val="auto"/>
                <w:szCs w:val="21"/>
                <w:highlight w:val="none"/>
              </w:rPr>
            </w:pPr>
            <w:r>
              <w:rPr>
                <w:rFonts w:hint="eastAsia" w:ascii="宋体" w:hAnsi="宋体" w:cs="宋体"/>
                <w:bCs/>
                <w:color w:val="auto"/>
                <w:szCs w:val="21"/>
                <w:highlight w:val="none"/>
              </w:rPr>
              <w:t>√</w:t>
            </w:r>
          </w:p>
        </w:tc>
        <w:tc>
          <w:tcPr>
            <w:tcW w:w="450" w:type="dxa"/>
            <w:tcBorders>
              <w:top w:val="single" w:color="auto" w:sz="4" w:space="0"/>
              <w:left w:val="single" w:color="auto" w:sz="4" w:space="0"/>
              <w:bottom w:val="single" w:color="auto" w:sz="4" w:space="0"/>
              <w:right w:val="single" w:color="auto" w:sz="4" w:space="0"/>
            </w:tcBorders>
            <w:vAlign w:val="center"/>
          </w:tcPr>
          <w:p w14:paraId="57A8DA84">
            <w:pPr>
              <w:jc w:val="center"/>
              <w:rPr>
                <w:rFonts w:ascii="宋体" w:hAnsi="宋体" w:cs="宋体"/>
                <w:bCs/>
                <w:color w:val="auto"/>
                <w:szCs w:val="21"/>
                <w:highlight w:val="none"/>
              </w:rPr>
            </w:pPr>
          </w:p>
        </w:tc>
        <w:tc>
          <w:tcPr>
            <w:tcW w:w="382" w:type="dxa"/>
            <w:tcBorders>
              <w:top w:val="single" w:color="auto" w:sz="4" w:space="0"/>
              <w:left w:val="single" w:color="auto" w:sz="4" w:space="0"/>
              <w:bottom w:val="single" w:color="auto" w:sz="4" w:space="0"/>
              <w:right w:val="single" w:color="auto" w:sz="4" w:space="0"/>
            </w:tcBorders>
            <w:vAlign w:val="center"/>
          </w:tcPr>
          <w:p w14:paraId="03D3E122">
            <w:pPr>
              <w:jc w:val="center"/>
              <w:rPr>
                <w:rFonts w:ascii="宋体" w:hAnsi="宋体" w:cs="宋体"/>
                <w:bCs/>
                <w:color w:val="auto"/>
                <w:szCs w:val="21"/>
                <w:highlight w:val="none"/>
              </w:rPr>
            </w:pPr>
          </w:p>
        </w:tc>
        <w:tc>
          <w:tcPr>
            <w:tcW w:w="385" w:type="dxa"/>
            <w:tcBorders>
              <w:top w:val="single" w:color="auto" w:sz="4" w:space="0"/>
              <w:left w:val="single" w:color="auto" w:sz="4" w:space="0"/>
              <w:bottom w:val="single" w:color="auto" w:sz="4" w:space="0"/>
              <w:right w:val="single" w:color="auto" w:sz="4" w:space="0"/>
            </w:tcBorders>
            <w:vAlign w:val="center"/>
          </w:tcPr>
          <w:p w14:paraId="72708D65">
            <w:pPr>
              <w:jc w:val="center"/>
              <w:rPr>
                <w:rFonts w:ascii="宋体" w:hAnsi="宋体" w:cs="宋体"/>
                <w:bCs/>
                <w:color w:val="auto"/>
                <w:szCs w:val="21"/>
                <w:highlight w:val="none"/>
              </w:rPr>
            </w:pPr>
          </w:p>
        </w:tc>
      </w:tr>
    </w:tbl>
    <w:p w14:paraId="6B46FF25">
      <w:pPr>
        <w:spacing w:line="360" w:lineRule="auto"/>
        <w:ind w:firstLine="480" w:firstLineChars="200"/>
        <w:rPr>
          <w:rFonts w:ascii="宋体" w:hAnsi="宋体" w:cs="宋体"/>
          <w:color w:val="auto"/>
          <w:sz w:val="24"/>
          <w:szCs w:val="24"/>
          <w:highlight w:val="none"/>
        </w:rPr>
      </w:pPr>
    </w:p>
    <w:p w14:paraId="17BF62E8">
      <w:p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委托人姓名或名称：                       </w:t>
      </w:r>
    </w:p>
    <w:p w14:paraId="24420ACA">
      <w:p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委托人身份证或营业执照号码：             </w:t>
      </w:r>
    </w:p>
    <w:p w14:paraId="14A4BD2E">
      <w:p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委托人持股数：                          </w:t>
      </w:r>
    </w:p>
    <w:p w14:paraId="0EFA405E">
      <w:p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委托人股票账号：                   </w:t>
      </w:r>
    </w:p>
    <w:p w14:paraId="31840188">
      <w:p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委托日期：                               </w:t>
      </w:r>
    </w:p>
    <w:p w14:paraId="303B9EC4">
      <w:p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授权委托有效期限：</w:t>
      </w:r>
    </w:p>
    <w:p w14:paraId="7A468F4E">
      <w:p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委托人签字或盖章：</w:t>
      </w:r>
    </w:p>
    <w:p w14:paraId="7FF495D3">
      <w:p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受托人签名：                             </w:t>
      </w:r>
    </w:p>
    <w:p w14:paraId="6524AE78">
      <w:p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受托人身份证号码：                 </w:t>
      </w:r>
    </w:p>
    <w:p w14:paraId="4B46244F">
      <w:pPr>
        <w:autoSpaceDE w:val="0"/>
        <w:autoSpaceDN w:val="0"/>
        <w:adjustRightInd w:val="0"/>
        <w:spacing w:line="360" w:lineRule="auto"/>
        <w:jc w:val="left"/>
        <w:rPr>
          <w:rFonts w:ascii="宋体" w:hAnsi="宋体" w:cs="宋体"/>
          <w:b/>
          <w:bCs/>
          <w:color w:val="auto"/>
          <w:kern w:val="0"/>
          <w:sz w:val="24"/>
          <w:szCs w:val="24"/>
          <w:highlight w:val="none"/>
        </w:rPr>
        <w:sectPr>
          <w:pgSz w:w="11906" w:h="16838"/>
          <w:pgMar w:top="1440" w:right="1800" w:bottom="1440" w:left="1800" w:header="851" w:footer="992" w:gutter="0"/>
          <w:cols w:space="720" w:num="1"/>
          <w:docGrid w:type="lines" w:linePitch="312" w:charSpace="0"/>
        </w:sectPr>
      </w:pPr>
    </w:p>
    <w:p w14:paraId="5CEBC80F">
      <w:pPr>
        <w:autoSpaceDE w:val="0"/>
        <w:autoSpaceDN w:val="0"/>
        <w:adjustRightInd w:val="0"/>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附件三：</w:t>
      </w:r>
    </w:p>
    <w:p w14:paraId="5C66CDBA">
      <w:pPr>
        <w:autoSpaceDE w:val="0"/>
        <w:autoSpaceDN w:val="0"/>
        <w:adjustRightInd w:val="0"/>
        <w:spacing w:line="360" w:lineRule="auto"/>
        <w:jc w:val="left"/>
        <w:rPr>
          <w:rFonts w:ascii="宋体" w:hAnsi="宋体" w:cs="宋体"/>
          <w:color w:val="auto"/>
          <w:kern w:val="0"/>
          <w:sz w:val="24"/>
          <w:szCs w:val="24"/>
          <w:highlight w:val="none"/>
        </w:rPr>
      </w:pPr>
    </w:p>
    <w:p w14:paraId="6EEF3016">
      <w:pPr>
        <w:autoSpaceDE w:val="0"/>
        <w:autoSpaceDN w:val="0"/>
        <w:adjustRightInd w:val="0"/>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福建广生堂药业股份有限公司</w:t>
      </w:r>
    </w:p>
    <w:p w14:paraId="69149BD3">
      <w:pPr>
        <w:adjustRightInd w:val="0"/>
        <w:jc w:val="center"/>
        <w:rPr>
          <w:rFonts w:ascii="宋体" w:hAnsi="宋体" w:cs="宋体"/>
          <w:b/>
          <w:bCs/>
          <w:color w:val="auto"/>
          <w:kern w:val="0"/>
          <w:szCs w:val="21"/>
          <w:highlight w:val="none"/>
        </w:rPr>
      </w:pPr>
      <w:r>
        <w:rPr>
          <w:rFonts w:hint="eastAsia" w:ascii="宋体" w:hAnsi="宋体" w:cs="宋体"/>
          <w:b/>
          <w:bCs/>
          <w:color w:val="auto"/>
          <w:kern w:val="0"/>
          <w:sz w:val="28"/>
          <w:szCs w:val="28"/>
          <w:highlight w:val="none"/>
        </w:rPr>
        <w:t>202</w:t>
      </w:r>
      <w:r>
        <w:rPr>
          <w:rFonts w:ascii="宋体" w:hAnsi="宋体" w:cs="宋体"/>
          <w:b/>
          <w:bCs/>
          <w:color w:val="auto"/>
          <w:kern w:val="0"/>
          <w:sz w:val="28"/>
          <w:szCs w:val="28"/>
          <w:highlight w:val="none"/>
        </w:rPr>
        <w:t>5</w:t>
      </w:r>
      <w:r>
        <w:rPr>
          <w:rFonts w:hint="eastAsia" w:ascii="宋体" w:hAnsi="宋体" w:cs="宋体"/>
          <w:b/>
          <w:bCs/>
          <w:color w:val="auto"/>
          <w:kern w:val="0"/>
          <w:sz w:val="28"/>
          <w:szCs w:val="28"/>
          <w:highlight w:val="none"/>
        </w:rPr>
        <w:t>年第</w:t>
      </w:r>
      <w:r>
        <w:rPr>
          <w:rFonts w:hint="eastAsia" w:ascii="宋体" w:hAnsi="宋体" w:cs="宋体"/>
          <w:b/>
          <w:bCs/>
          <w:color w:val="auto"/>
          <w:kern w:val="0"/>
          <w:sz w:val="28"/>
          <w:szCs w:val="28"/>
          <w:highlight w:val="none"/>
          <w:lang w:val="en-US" w:eastAsia="zh-CN"/>
        </w:rPr>
        <w:t>二</w:t>
      </w:r>
      <w:r>
        <w:rPr>
          <w:rFonts w:hint="eastAsia" w:ascii="宋体" w:hAnsi="宋体" w:cs="宋体"/>
          <w:b/>
          <w:bCs/>
          <w:color w:val="auto"/>
          <w:kern w:val="0"/>
          <w:sz w:val="28"/>
          <w:szCs w:val="28"/>
          <w:highlight w:val="none"/>
        </w:rPr>
        <w:t>次临时股东大会参会股东登记表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0"/>
        <w:gridCol w:w="6345"/>
      </w:tblGrid>
      <w:tr w14:paraId="6951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0" w:type="dxa"/>
            <w:vAlign w:val="center"/>
          </w:tcPr>
          <w:p w14:paraId="56AAD3C7">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姓名/公司名称</w:t>
            </w:r>
          </w:p>
        </w:tc>
        <w:tc>
          <w:tcPr>
            <w:tcW w:w="6345" w:type="dxa"/>
            <w:vAlign w:val="center"/>
          </w:tcPr>
          <w:p w14:paraId="728B693C">
            <w:pPr>
              <w:autoSpaceDE w:val="0"/>
              <w:autoSpaceDN w:val="0"/>
              <w:adjustRightInd w:val="0"/>
              <w:spacing w:line="360" w:lineRule="auto"/>
              <w:jc w:val="center"/>
              <w:rPr>
                <w:rFonts w:ascii="宋体" w:hAnsi="宋体" w:cs="宋体"/>
                <w:color w:val="auto"/>
                <w:kern w:val="0"/>
                <w:sz w:val="24"/>
                <w:szCs w:val="24"/>
                <w:highlight w:val="none"/>
              </w:rPr>
            </w:pPr>
          </w:p>
        </w:tc>
      </w:tr>
      <w:tr w14:paraId="6964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0" w:type="dxa"/>
            <w:vAlign w:val="center"/>
          </w:tcPr>
          <w:p w14:paraId="651AF263">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身份证/营业执照号码</w:t>
            </w:r>
          </w:p>
        </w:tc>
        <w:tc>
          <w:tcPr>
            <w:tcW w:w="6345" w:type="dxa"/>
            <w:vAlign w:val="center"/>
          </w:tcPr>
          <w:p w14:paraId="55D1B6F3">
            <w:pPr>
              <w:autoSpaceDE w:val="0"/>
              <w:autoSpaceDN w:val="0"/>
              <w:adjustRightInd w:val="0"/>
              <w:spacing w:line="360" w:lineRule="auto"/>
              <w:jc w:val="center"/>
              <w:rPr>
                <w:rFonts w:ascii="宋体" w:hAnsi="宋体" w:cs="宋体"/>
                <w:color w:val="auto"/>
                <w:kern w:val="0"/>
                <w:sz w:val="24"/>
                <w:szCs w:val="24"/>
                <w:highlight w:val="none"/>
              </w:rPr>
            </w:pPr>
          </w:p>
        </w:tc>
      </w:tr>
      <w:tr w14:paraId="087C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0" w:type="dxa"/>
            <w:vAlign w:val="center"/>
          </w:tcPr>
          <w:p w14:paraId="4DA44D15">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股东账户卡号</w:t>
            </w:r>
          </w:p>
        </w:tc>
        <w:tc>
          <w:tcPr>
            <w:tcW w:w="6345" w:type="dxa"/>
            <w:vAlign w:val="center"/>
          </w:tcPr>
          <w:p w14:paraId="332E0B80">
            <w:pPr>
              <w:autoSpaceDE w:val="0"/>
              <w:autoSpaceDN w:val="0"/>
              <w:adjustRightInd w:val="0"/>
              <w:spacing w:line="360" w:lineRule="auto"/>
              <w:jc w:val="center"/>
              <w:rPr>
                <w:rFonts w:ascii="宋体" w:hAnsi="宋体" w:cs="宋体"/>
                <w:color w:val="auto"/>
                <w:kern w:val="0"/>
                <w:sz w:val="24"/>
                <w:szCs w:val="24"/>
                <w:highlight w:val="none"/>
              </w:rPr>
            </w:pPr>
          </w:p>
        </w:tc>
      </w:tr>
      <w:tr w14:paraId="066A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0" w:type="dxa"/>
            <w:vAlign w:val="center"/>
          </w:tcPr>
          <w:p w14:paraId="18C24B53">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持股数量</w:t>
            </w:r>
          </w:p>
        </w:tc>
        <w:tc>
          <w:tcPr>
            <w:tcW w:w="6345" w:type="dxa"/>
            <w:vAlign w:val="center"/>
          </w:tcPr>
          <w:p w14:paraId="70D06972">
            <w:pPr>
              <w:autoSpaceDE w:val="0"/>
              <w:autoSpaceDN w:val="0"/>
              <w:adjustRightInd w:val="0"/>
              <w:spacing w:line="360" w:lineRule="auto"/>
              <w:jc w:val="center"/>
              <w:rPr>
                <w:rFonts w:ascii="宋体" w:hAnsi="宋体" w:cs="宋体"/>
                <w:color w:val="auto"/>
                <w:kern w:val="0"/>
                <w:sz w:val="24"/>
                <w:szCs w:val="24"/>
                <w:highlight w:val="none"/>
              </w:rPr>
            </w:pPr>
          </w:p>
        </w:tc>
      </w:tr>
      <w:tr w14:paraId="1836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0" w:type="dxa"/>
            <w:vAlign w:val="center"/>
          </w:tcPr>
          <w:p w14:paraId="30697E69">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联系电话</w:t>
            </w:r>
          </w:p>
        </w:tc>
        <w:tc>
          <w:tcPr>
            <w:tcW w:w="6345" w:type="dxa"/>
            <w:vAlign w:val="center"/>
          </w:tcPr>
          <w:p w14:paraId="5A235311">
            <w:pPr>
              <w:autoSpaceDE w:val="0"/>
              <w:autoSpaceDN w:val="0"/>
              <w:adjustRightInd w:val="0"/>
              <w:spacing w:line="360" w:lineRule="auto"/>
              <w:jc w:val="center"/>
              <w:rPr>
                <w:rFonts w:ascii="宋体" w:hAnsi="宋体" w:cs="宋体"/>
                <w:color w:val="auto"/>
                <w:kern w:val="0"/>
                <w:sz w:val="24"/>
                <w:szCs w:val="24"/>
                <w:highlight w:val="none"/>
              </w:rPr>
            </w:pPr>
          </w:p>
        </w:tc>
      </w:tr>
      <w:tr w14:paraId="79F0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0" w:type="dxa"/>
            <w:vAlign w:val="center"/>
          </w:tcPr>
          <w:p w14:paraId="00C998C0">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电子邮箱</w:t>
            </w:r>
          </w:p>
        </w:tc>
        <w:tc>
          <w:tcPr>
            <w:tcW w:w="6345" w:type="dxa"/>
            <w:vAlign w:val="center"/>
          </w:tcPr>
          <w:p w14:paraId="50F59F64">
            <w:pPr>
              <w:autoSpaceDE w:val="0"/>
              <w:autoSpaceDN w:val="0"/>
              <w:adjustRightInd w:val="0"/>
              <w:spacing w:line="360" w:lineRule="auto"/>
              <w:jc w:val="center"/>
              <w:rPr>
                <w:rFonts w:ascii="宋体" w:hAnsi="宋体" w:cs="宋体"/>
                <w:color w:val="auto"/>
                <w:kern w:val="0"/>
                <w:sz w:val="24"/>
                <w:szCs w:val="24"/>
                <w:highlight w:val="none"/>
              </w:rPr>
            </w:pPr>
          </w:p>
        </w:tc>
      </w:tr>
      <w:tr w14:paraId="0605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0" w:type="dxa"/>
            <w:vAlign w:val="center"/>
          </w:tcPr>
          <w:p w14:paraId="21641EE7">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联系地址</w:t>
            </w:r>
          </w:p>
        </w:tc>
        <w:tc>
          <w:tcPr>
            <w:tcW w:w="6345" w:type="dxa"/>
            <w:vAlign w:val="center"/>
          </w:tcPr>
          <w:p w14:paraId="19023DB1">
            <w:pPr>
              <w:autoSpaceDE w:val="0"/>
              <w:autoSpaceDN w:val="0"/>
              <w:adjustRightInd w:val="0"/>
              <w:spacing w:line="360" w:lineRule="auto"/>
              <w:jc w:val="center"/>
              <w:rPr>
                <w:rFonts w:ascii="宋体" w:hAnsi="宋体" w:cs="宋体"/>
                <w:color w:val="auto"/>
                <w:kern w:val="0"/>
                <w:sz w:val="24"/>
                <w:szCs w:val="24"/>
                <w:highlight w:val="none"/>
              </w:rPr>
            </w:pPr>
          </w:p>
        </w:tc>
      </w:tr>
      <w:tr w14:paraId="3353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0" w:type="dxa"/>
            <w:vAlign w:val="center"/>
          </w:tcPr>
          <w:p w14:paraId="17ED5AFE">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邮编</w:t>
            </w:r>
          </w:p>
        </w:tc>
        <w:tc>
          <w:tcPr>
            <w:tcW w:w="6345" w:type="dxa"/>
            <w:vAlign w:val="center"/>
          </w:tcPr>
          <w:p w14:paraId="07C8899C">
            <w:pPr>
              <w:autoSpaceDE w:val="0"/>
              <w:autoSpaceDN w:val="0"/>
              <w:adjustRightInd w:val="0"/>
              <w:spacing w:line="360" w:lineRule="auto"/>
              <w:jc w:val="center"/>
              <w:rPr>
                <w:rFonts w:ascii="宋体" w:hAnsi="宋体" w:cs="宋体"/>
                <w:color w:val="auto"/>
                <w:kern w:val="0"/>
                <w:sz w:val="24"/>
                <w:szCs w:val="24"/>
                <w:highlight w:val="none"/>
              </w:rPr>
            </w:pPr>
          </w:p>
        </w:tc>
      </w:tr>
      <w:tr w14:paraId="16DB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0" w:type="dxa"/>
            <w:vAlign w:val="center"/>
          </w:tcPr>
          <w:p w14:paraId="324B5DA7">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是否本人参会</w:t>
            </w:r>
          </w:p>
        </w:tc>
        <w:tc>
          <w:tcPr>
            <w:tcW w:w="6345" w:type="dxa"/>
            <w:vAlign w:val="center"/>
          </w:tcPr>
          <w:p w14:paraId="10548E16">
            <w:pPr>
              <w:autoSpaceDE w:val="0"/>
              <w:autoSpaceDN w:val="0"/>
              <w:adjustRightInd w:val="0"/>
              <w:spacing w:line="360" w:lineRule="auto"/>
              <w:jc w:val="center"/>
              <w:rPr>
                <w:rFonts w:ascii="宋体" w:hAnsi="宋体" w:cs="宋体"/>
                <w:color w:val="auto"/>
                <w:kern w:val="0"/>
                <w:sz w:val="24"/>
                <w:szCs w:val="24"/>
                <w:highlight w:val="none"/>
              </w:rPr>
            </w:pPr>
          </w:p>
        </w:tc>
      </w:tr>
      <w:tr w14:paraId="2CF2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0" w:type="dxa"/>
            <w:vAlign w:val="center"/>
          </w:tcPr>
          <w:p w14:paraId="02C539F7">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c>
          <w:tcPr>
            <w:tcW w:w="6345" w:type="dxa"/>
            <w:vAlign w:val="center"/>
          </w:tcPr>
          <w:p w14:paraId="634D70ED">
            <w:pPr>
              <w:autoSpaceDE w:val="0"/>
              <w:autoSpaceDN w:val="0"/>
              <w:adjustRightInd w:val="0"/>
              <w:spacing w:line="360" w:lineRule="auto"/>
              <w:jc w:val="center"/>
              <w:rPr>
                <w:rFonts w:ascii="宋体" w:hAnsi="宋体" w:cs="宋体"/>
                <w:color w:val="auto"/>
                <w:kern w:val="0"/>
                <w:sz w:val="24"/>
                <w:szCs w:val="24"/>
                <w:highlight w:val="none"/>
              </w:rPr>
            </w:pPr>
          </w:p>
        </w:tc>
      </w:tr>
    </w:tbl>
    <w:p w14:paraId="5E60C99A">
      <w:pPr>
        <w:adjustRightInd w:val="0"/>
        <w:snapToGrid w:val="0"/>
        <w:spacing w:line="360" w:lineRule="auto"/>
        <w:ind w:right="1120"/>
        <w:rPr>
          <w:rFonts w:ascii="宋体" w:hAnsi="宋体" w:cs="宋体"/>
          <w:color w:val="auto"/>
          <w:sz w:val="24"/>
          <w:szCs w:val="24"/>
          <w:highlight w:val="none"/>
        </w:rPr>
      </w:pPr>
    </w:p>
    <w:p w14:paraId="4222F5B5">
      <w:pPr>
        <w:rPr>
          <w:rFonts w:ascii="宋体" w:hAnsi="宋体" w:cs="宋体"/>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6F097">
    <w:pPr>
      <w:pStyle w:val="7"/>
      <w:jc w:val="center"/>
    </w:pPr>
    <w:r>
      <w:fldChar w:fldCharType="begin"/>
    </w:r>
    <w:r>
      <w:instrText xml:space="preserve">PAGE   \* MERGEFORMAT</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66766">
    <w:pPr>
      <w:pStyle w:val="8"/>
      <w:tabs>
        <w:tab w:val="right" w:pos="9214"/>
        <w:tab w:val="clear" w:pos="8306"/>
      </w:tabs>
      <w:ind w:left="-1277" w:leftChars="-608" w:right="-1331" w:rightChars="-634" w:firstLine="1"/>
    </w:pPr>
    <w:r>
      <w:pict>
        <v:shape id="WordPictureWatermark3069298" o:spid="_x0000_s3074" o:spt="75" type="#_x0000_t75" style="position:absolute;left:0pt;height:841.9pt;width:595.2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通用信笺底板20140220"/>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33C95">
    <w:pPr>
      <w:pStyle w:val="8"/>
    </w:pPr>
    <w:r>
      <w:pict>
        <v:shape id="WordPictureWatermark3069297" o:spid="_x0000_s3075" o:spt="75" type="#_x0000_t75" style="position:absolute;left:0pt;height:841.9pt;width:595.2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通用信笺底板2014022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C9670">
    <w:pPr>
      <w:pStyle w:val="8"/>
    </w:pPr>
    <w:r>
      <w:pict>
        <v:shape id="WordPictureWatermark3069296" o:spid="_x0000_s3073" o:spt="75" type="#_x0000_t75" style="position:absolute;left:0pt;height:841.9pt;width:595.2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通用信笺底板20140220"/>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4MDAzNjNiM2EwYjNjY2VkN2I2ZWY4OTg5YTA1ZWYifQ=="/>
    <w:docVar w:name="metasota_documentID" w:val="8594939821182570496"/>
  </w:docVars>
  <w:rsids>
    <w:rsidRoot w:val="00172A27"/>
    <w:rsid w:val="00005392"/>
    <w:rsid w:val="00033937"/>
    <w:rsid w:val="000674DE"/>
    <w:rsid w:val="00082C74"/>
    <w:rsid w:val="00096F9A"/>
    <w:rsid w:val="000A30FD"/>
    <w:rsid w:val="000B259C"/>
    <w:rsid w:val="000F41DC"/>
    <w:rsid w:val="000F51AB"/>
    <w:rsid w:val="00114BAF"/>
    <w:rsid w:val="00115889"/>
    <w:rsid w:val="00126633"/>
    <w:rsid w:val="00135B12"/>
    <w:rsid w:val="00141937"/>
    <w:rsid w:val="00172A27"/>
    <w:rsid w:val="00180CCF"/>
    <w:rsid w:val="001A3026"/>
    <w:rsid w:val="001A3EDE"/>
    <w:rsid w:val="001A5F61"/>
    <w:rsid w:val="001B6C58"/>
    <w:rsid w:val="001C6121"/>
    <w:rsid w:val="001F6F1A"/>
    <w:rsid w:val="0020418A"/>
    <w:rsid w:val="0021331C"/>
    <w:rsid w:val="002301F2"/>
    <w:rsid w:val="002652B3"/>
    <w:rsid w:val="00281E71"/>
    <w:rsid w:val="00293CF0"/>
    <w:rsid w:val="002A6767"/>
    <w:rsid w:val="002B02E5"/>
    <w:rsid w:val="002B45CF"/>
    <w:rsid w:val="002E7E86"/>
    <w:rsid w:val="002F1DF7"/>
    <w:rsid w:val="002F6938"/>
    <w:rsid w:val="0030109C"/>
    <w:rsid w:val="003138FE"/>
    <w:rsid w:val="003225AE"/>
    <w:rsid w:val="00322A41"/>
    <w:rsid w:val="00331307"/>
    <w:rsid w:val="003337DE"/>
    <w:rsid w:val="00340797"/>
    <w:rsid w:val="00363C49"/>
    <w:rsid w:val="00376191"/>
    <w:rsid w:val="00380B6E"/>
    <w:rsid w:val="003C796A"/>
    <w:rsid w:val="003E51AF"/>
    <w:rsid w:val="003F7DAF"/>
    <w:rsid w:val="00452EC9"/>
    <w:rsid w:val="004731AF"/>
    <w:rsid w:val="00484546"/>
    <w:rsid w:val="00492D14"/>
    <w:rsid w:val="004A6E0A"/>
    <w:rsid w:val="004C65EB"/>
    <w:rsid w:val="004C7FBE"/>
    <w:rsid w:val="004D056D"/>
    <w:rsid w:val="004D18E6"/>
    <w:rsid w:val="004D6979"/>
    <w:rsid w:val="004D6EA4"/>
    <w:rsid w:val="004E07FF"/>
    <w:rsid w:val="00504B46"/>
    <w:rsid w:val="00504DD4"/>
    <w:rsid w:val="00532AA5"/>
    <w:rsid w:val="00547EA4"/>
    <w:rsid w:val="00552200"/>
    <w:rsid w:val="005B03FA"/>
    <w:rsid w:val="00666EB8"/>
    <w:rsid w:val="00681BB0"/>
    <w:rsid w:val="0069765B"/>
    <w:rsid w:val="006C1330"/>
    <w:rsid w:val="006C13BE"/>
    <w:rsid w:val="006C4F6F"/>
    <w:rsid w:val="006D241C"/>
    <w:rsid w:val="006E30F8"/>
    <w:rsid w:val="006F45B5"/>
    <w:rsid w:val="00702E6C"/>
    <w:rsid w:val="007064C2"/>
    <w:rsid w:val="00715492"/>
    <w:rsid w:val="00726FBF"/>
    <w:rsid w:val="00731068"/>
    <w:rsid w:val="007460C7"/>
    <w:rsid w:val="007542F9"/>
    <w:rsid w:val="007938AB"/>
    <w:rsid w:val="007A0250"/>
    <w:rsid w:val="007A77A6"/>
    <w:rsid w:val="007B10CE"/>
    <w:rsid w:val="007C6B1A"/>
    <w:rsid w:val="007D07FC"/>
    <w:rsid w:val="007E6050"/>
    <w:rsid w:val="008518E9"/>
    <w:rsid w:val="0085490A"/>
    <w:rsid w:val="0085622B"/>
    <w:rsid w:val="00883650"/>
    <w:rsid w:val="008926A5"/>
    <w:rsid w:val="008A6AAD"/>
    <w:rsid w:val="008A7399"/>
    <w:rsid w:val="008B7530"/>
    <w:rsid w:val="008C27D2"/>
    <w:rsid w:val="008D4935"/>
    <w:rsid w:val="008D666C"/>
    <w:rsid w:val="008D7BD8"/>
    <w:rsid w:val="008D7F1A"/>
    <w:rsid w:val="008D7FFA"/>
    <w:rsid w:val="008F51F1"/>
    <w:rsid w:val="00905D70"/>
    <w:rsid w:val="00923C7A"/>
    <w:rsid w:val="009327CB"/>
    <w:rsid w:val="00960FEB"/>
    <w:rsid w:val="00977C2B"/>
    <w:rsid w:val="009837D0"/>
    <w:rsid w:val="009838AD"/>
    <w:rsid w:val="00987010"/>
    <w:rsid w:val="009C49FF"/>
    <w:rsid w:val="009E71F5"/>
    <w:rsid w:val="009E7B79"/>
    <w:rsid w:val="00A06B26"/>
    <w:rsid w:val="00A13724"/>
    <w:rsid w:val="00A16E7A"/>
    <w:rsid w:val="00A22870"/>
    <w:rsid w:val="00A318C4"/>
    <w:rsid w:val="00A5363E"/>
    <w:rsid w:val="00A65775"/>
    <w:rsid w:val="00A66FA3"/>
    <w:rsid w:val="00A728EE"/>
    <w:rsid w:val="00A77552"/>
    <w:rsid w:val="00A81536"/>
    <w:rsid w:val="00A836A2"/>
    <w:rsid w:val="00AA2820"/>
    <w:rsid w:val="00AA4624"/>
    <w:rsid w:val="00AA7C2A"/>
    <w:rsid w:val="00AE399B"/>
    <w:rsid w:val="00AF1AA1"/>
    <w:rsid w:val="00AF2B29"/>
    <w:rsid w:val="00B2434B"/>
    <w:rsid w:val="00B45789"/>
    <w:rsid w:val="00B67952"/>
    <w:rsid w:val="00B852D5"/>
    <w:rsid w:val="00BA17B0"/>
    <w:rsid w:val="00BB5BF3"/>
    <w:rsid w:val="00BD7CC5"/>
    <w:rsid w:val="00BE6B2C"/>
    <w:rsid w:val="00BF4C95"/>
    <w:rsid w:val="00C035EE"/>
    <w:rsid w:val="00C17ED4"/>
    <w:rsid w:val="00C3253A"/>
    <w:rsid w:val="00C520BC"/>
    <w:rsid w:val="00C53306"/>
    <w:rsid w:val="00C72AC9"/>
    <w:rsid w:val="00C75DD5"/>
    <w:rsid w:val="00C828CF"/>
    <w:rsid w:val="00CC2265"/>
    <w:rsid w:val="00CD4982"/>
    <w:rsid w:val="00D001AA"/>
    <w:rsid w:val="00D251ED"/>
    <w:rsid w:val="00D351DC"/>
    <w:rsid w:val="00D47D3E"/>
    <w:rsid w:val="00D52049"/>
    <w:rsid w:val="00D703DF"/>
    <w:rsid w:val="00D749CE"/>
    <w:rsid w:val="00D9291D"/>
    <w:rsid w:val="00DC2C8A"/>
    <w:rsid w:val="00DE07E2"/>
    <w:rsid w:val="00E02832"/>
    <w:rsid w:val="00E143E7"/>
    <w:rsid w:val="00E1481C"/>
    <w:rsid w:val="00E15E02"/>
    <w:rsid w:val="00E376C8"/>
    <w:rsid w:val="00E47A10"/>
    <w:rsid w:val="00E541F2"/>
    <w:rsid w:val="00E67E08"/>
    <w:rsid w:val="00E70502"/>
    <w:rsid w:val="00E7336A"/>
    <w:rsid w:val="00E91055"/>
    <w:rsid w:val="00EA1B42"/>
    <w:rsid w:val="00ED6DBC"/>
    <w:rsid w:val="00EE4FB1"/>
    <w:rsid w:val="00EF4672"/>
    <w:rsid w:val="00F0345F"/>
    <w:rsid w:val="00F223E1"/>
    <w:rsid w:val="00F45E0C"/>
    <w:rsid w:val="00F64DB5"/>
    <w:rsid w:val="00F65DE9"/>
    <w:rsid w:val="00F74B90"/>
    <w:rsid w:val="00F7624A"/>
    <w:rsid w:val="00F811F1"/>
    <w:rsid w:val="00FA0918"/>
    <w:rsid w:val="00FA6DD1"/>
    <w:rsid w:val="00FD6047"/>
    <w:rsid w:val="00FF2BB9"/>
    <w:rsid w:val="0136718A"/>
    <w:rsid w:val="01C247F0"/>
    <w:rsid w:val="01EA4C37"/>
    <w:rsid w:val="01EE7C08"/>
    <w:rsid w:val="01F062A0"/>
    <w:rsid w:val="02B473BF"/>
    <w:rsid w:val="02EE3C38"/>
    <w:rsid w:val="03A34D06"/>
    <w:rsid w:val="040327B2"/>
    <w:rsid w:val="04CC5A6D"/>
    <w:rsid w:val="04DC69AC"/>
    <w:rsid w:val="050C3B6C"/>
    <w:rsid w:val="059F4A3B"/>
    <w:rsid w:val="05B07DC9"/>
    <w:rsid w:val="06BB7496"/>
    <w:rsid w:val="07062D4D"/>
    <w:rsid w:val="07747F4A"/>
    <w:rsid w:val="080B2B96"/>
    <w:rsid w:val="091B4386"/>
    <w:rsid w:val="09DE12BD"/>
    <w:rsid w:val="09F337E1"/>
    <w:rsid w:val="0A011554"/>
    <w:rsid w:val="0A2E2341"/>
    <w:rsid w:val="0B2D2264"/>
    <w:rsid w:val="0B480315"/>
    <w:rsid w:val="0B49062E"/>
    <w:rsid w:val="0DA26405"/>
    <w:rsid w:val="0EBE46BE"/>
    <w:rsid w:val="0F363083"/>
    <w:rsid w:val="10403535"/>
    <w:rsid w:val="105228DC"/>
    <w:rsid w:val="10DE59BD"/>
    <w:rsid w:val="10F8503B"/>
    <w:rsid w:val="1111746F"/>
    <w:rsid w:val="11743932"/>
    <w:rsid w:val="11797DBA"/>
    <w:rsid w:val="11C955BB"/>
    <w:rsid w:val="11CD2EDF"/>
    <w:rsid w:val="11E345A9"/>
    <w:rsid w:val="12361CFF"/>
    <w:rsid w:val="12D547F3"/>
    <w:rsid w:val="12E34C4C"/>
    <w:rsid w:val="12FB4A33"/>
    <w:rsid w:val="13392CAD"/>
    <w:rsid w:val="136775E5"/>
    <w:rsid w:val="137E7C4B"/>
    <w:rsid w:val="13C6243A"/>
    <w:rsid w:val="156C18E1"/>
    <w:rsid w:val="15C47892"/>
    <w:rsid w:val="161D0DD8"/>
    <w:rsid w:val="16287169"/>
    <w:rsid w:val="162A266C"/>
    <w:rsid w:val="163C0A97"/>
    <w:rsid w:val="16435794"/>
    <w:rsid w:val="166B30D5"/>
    <w:rsid w:val="16A257AE"/>
    <w:rsid w:val="16F2389F"/>
    <w:rsid w:val="17082947"/>
    <w:rsid w:val="17983298"/>
    <w:rsid w:val="185E598D"/>
    <w:rsid w:val="193A7189"/>
    <w:rsid w:val="19B4513C"/>
    <w:rsid w:val="19D76D7C"/>
    <w:rsid w:val="19DD0E0A"/>
    <w:rsid w:val="1AC42CC1"/>
    <w:rsid w:val="1B6919F3"/>
    <w:rsid w:val="1B7E1E93"/>
    <w:rsid w:val="1BF765EF"/>
    <w:rsid w:val="1C3367CD"/>
    <w:rsid w:val="1C7F3050"/>
    <w:rsid w:val="1C975818"/>
    <w:rsid w:val="1CA35724"/>
    <w:rsid w:val="1EDD63B3"/>
    <w:rsid w:val="20D546DE"/>
    <w:rsid w:val="21C67E02"/>
    <w:rsid w:val="22133977"/>
    <w:rsid w:val="2297614E"/>
    <w:rsid w:val="233139A1"/>
    <w:rsid w:val="2379093F"/>
    <w:rsid w:val="23C320C1"/>
    <w:rsid w:val="242A47EB"/>
    <w:rsid w:val="25921C52"/>
    <w:rsid w:val="25DA4AC7"/>
    <w:rsid w:val="25EB3CDF"/>
    <w:rsid w:val="26423351"/>
    <w:rsid w:val="26F853FE"/>
    <w:rsid w:val="27524813"/>
    <w:rsid w:val="27B05DC7"/>
    <w:rsid w:val="27D74B17"/>
    <w:rsid w:val="28DE1ED5"/>
    <w:rsid w:val="2972480D"/>
    <w:rsid w:val="29D004BA"/>
    <w:rsid w:val="2A0475FF"/>
    <w:rsid w:val="2A48576A"/>
    <w:rsid w:val="2A583A99"/>
    <w:rsid w:val="2A7F14C7"/>
    <w:rsid w:val="2A9B2FF6"/>
    <w:rsid w:val="2B161D13"/>
    <w:rsid w:val="2B165F44"/>
    <w:rsid w:val="2BF67536"/>
    <w:rsid w:val="2C3C7599"/>
    <w:rsid w:val="2C4677BF"/>
    <w:rsid w:val="2CF91854"/>
    <w:rsid w:val="2D3E7D46"/>
    <w:rsid w:val="2DF17F3B"/>
    <w:rsid w:val="2E1A6430"/>
    <w:rsid w:val="2F376513"/>
    <w:rsid w:val="2F6D7FDB"/>
    <w:rsid w:val="2FB13E9F"/>
    <w:rsid w:val="30733E22"/>
    <w:rsid w:val="31041376"/>
    <w:rsid w:val="31FE7144"/>
    <w:rsid w:val="32347F9B"/>
    <w:rsid w:val="32A93554"/>
    <w:rsid w:val="33394B99"/>
    <w:rsid w:val="33704CF3"/>
    <w:rsid w:val="342738B1"/>
    <w:rsid w:val="345871EF"/>
    <w:rsid w:val="34727975"/>
    <w:rsid w:val="34BA5F8F"/>
    <w:rsid w:val="34F373ED"/>
    <w:rsid w:val="359E5308"/>
    <w:rsid w:val="362C25ED"/>
    <w:rsid w:val="36820DFD"/>
    <w:rsid w:val="36852CE8"/>
    <w:rsid w:val="36D00EFD"/>
    <w:rsid w:val="36F07F06"/>
    <w:rsid w:val="37D220C5"/>
    <w:rsid w:val="38356245"/>
    <w:rsid w:val="383B38F6"/>
    <w:rsid w:val="38451629"/>
    <w:rsid w:val="392D42FA"/>
    <w:rsid w:val="398935BB"/>
    <w:rsid w:val="39CF5FE7"/>
    <w:rsid w:val="3A684EE0"/>
    <w:rsid w:val="3A9416B2"/>
    <w:rsid w:val="3E274443"/>
    <w:rsid w:val="3F1D6580"/>
    <w:rsid w:val="3F6B6FCA"/>
    <w:rsid w:val="3F8F2C54"/>
    <w:rsid w:val="3FA27B9B"/>
    <w:rsid w:val="3FD036BE"/>
    <w:rsid w:val="408B4299"/>
    <w:rsid w:val="40942502"/>
    <w:rsid w:val="40D0614F"/>
    <w:rsid w:val="40DB0CE1"/>
    <w:rsid w:val="424B31A1"/>
    <w:rsid w:val="42E06844"/>
    <w:rsid w:val="42FE47A3"/>
    <w:rsid w:val="430931AF"/>
    <w:rsid w:val="43310BCC"/>
    <w:rsid w:val="435C75A2"/>
    <w:rsid w:val="45901CD7"/>
    <w:rsid w:val="46506A71"/>
    <w:rsid w:val="46752F28"/>
    <w:rsid w:val="4750030C"/>
    <w:rsid w:val="47B52C27"/>
    <w:rsid w:val="481A66E0"/>
    <w:rsid w:val="482F1EF9"/>
    <w:rsid w:val="489C0B07"/>
    <w:rsid w:val="4910755B"/>
    <w:rsid w:val="493E440D"/>
    <w:rsid w:val="49C76AE6"/>
    <w:rsid w:val="4A157A50"/>
    <w:rsid w:val="4A8B55DB"/>
    <w:rsid w:val="4B3C797D"/>
    <w:rsid w:val="4B3D45DA"/>
    <w:rsid w:val="4B8B2F80"/>
    <w:rsid w:val="4CD906A3"/>
    <w:rsid w:val="4D420FCC"/>
    <w:rsid w:val="4D426A4E"/>
    <w:rsid w:val="4D7962E3"/>
    <w:rsid w:val="4DDC11CB"/>
    <w:rsid w:val="4F61709B"/>
    <w:rsid w:val="4F9A05D2"/>
    <w:rsid w:val="506568B4"/>
    <w:rsid w:val="50795EBC"/>
    <w:rsid w:val="50AB707C"/>
    <w:rsid w:val="51297F45"/>
    <w:rsid w:val="522E0F28"/>
    <w:rsid w:val="52635035"/>
    <w:rsid w:val="5311687F"/>
    <w:rsid w:val="53A56748"/>
    <w:rsid w:val="55502006"/>
    <w:rsid w:val="55CB057B"/>
    <w:rsid w:val="56533C1B"/>
    <w:rsid w:val="56812378"/>
    <w:rsid w:val="57B85C78"/>
    <w:rsid w:val="5814519D"/>
    <w:rsid w:val="581D7AF8"/>
    <w:rsid w:val="595F1544"/>
    <w:rsid w:val="599A1790"/>
    <w:rsid w:val="5AFF47EC"/>
    <w:rsid w:val="5B7C7628"/>
    <w:rsid w:val="5B997C2B"/>
    <w:rsid w:val="5BC547A7"/>
    <w:rsid w:val="5C7A3CC8"/>
    <w:rsid w:val="5CBC53F6"/>
    <w:rsid w:val="5CE03CEE"/>
    <w:rsid w:val="5D525F29"/>
    <w:rsid w:val="5DEE331E"/>
    <w:rsid w:val="5E53134F"/>
    <w:rsid w:val="5F06794C"/>
    <w:rsid w:val="5F93775D"/>
    <w:rsid w:val="600D14ED"/>
    <w:rsid w:val="60BE47E5"/>
    <w:rsid w:val="610E4A4B"/>
    <w:rsid w:val="61C83E7A"/>
    <w:rsid w:val="623B7475"/>
    <w:rsid w:val="62462600"/>
    <w:rsid w:val="62C822FB"/>
    <w:rsid w:val="62D430B2"/>
    <w:rsid w:val="63026180"/>
    <w:rsid w:val="63374C60"/>
    <w:rsid w:val="63EC02FC"/>
    <w:rsid w:val="651E5F81"/>
    <w:rsid w:val="6550375D"/>
    <w:rsid w:val="65B243E4"/>
    <w:rsid w:val="665D2128"/>
    <w:rsid w:val="66BA587D"/>
    <w:rsid w:val="66E17055"/>
    <w:rsid w:val="672229B1"/>
    <w:rsid w:val="677F7E04"/>
    <w:rsid w:val="67910F1E"/>
    <w:rsid w:val="679A7B08"/>
    <w:rsid w:val="67CB4CF0"/>
    <w:rsid w:val="688014D9"/>
    <w:rsid w:val="68E17E1F"/>
    <w:rsid w:val="68E80954"/>
    <w:rsid w:val="695D4726"/>
    <w:rsid w:val="695F75B7"/>
    <w:rsid w:val="698A554C"/>
    <w:rsid w:val="69A96592"/>
    <w:rsid w:val="6A115F93"/>
    <w:rsid w:val="6A414563"/>
    <w:rsid w:val="6A851CCC"/>
    <w:rsid w:val="6A9042E2"/>
    <w:rsid w:val="6AB53B3C"/>
    <w:rsid w:val="6B6433C1"/>
    <w:rsid w:val="6C184B0B"/>
    <w:rsid w:val="6C44756E"/>
    <w:rsid w:val="6C4B45F8"/>
    <w:rsid w:val="6CEE5BD5"/>
    <w:rsid w:val="6D2D0302"/>
    <w:rsid w:val="6D6655C2"/>
    <w:rsid w:val="6E0E551E"/>
    <w:rsid w:val="70A15B5A"/>
    <w:rsid w:val="71702730"/>
    <w:rsid w:val="717B058C"/>
    <w:rsid w:val="717E112C"/>
    <w:rsid w:val="719C3171"/>
    <w:rsid w:val="722111CB"/>
    <w:rsid w:val="731B7A7F"/>
    <w:rsid w:val="73FB3F54"/>
    <w:rsid w:val="76377102"/>
    <w:rsid w:val="767321B8"/>
    <w:rsid w:val="769929F6"/>
    <w:rsid w:val="76C8726B"/>
    <w:rsid w:val="77682CF7"/>
    <w:rsid w:val="779A199D"/>
    <w:rsid w:val="78096FFD"/>
    <w:rsid w:val="784B0228"/>
    <w:rsid w:val="785C7ADA"/>
    <w:rsid w:val="78910160"/>
    <w:rsid w:val="78E53030"/>
    <w:rsid w:val="79910997"/>
    <w:rsid w:val="79D802CB"/>
    <w:rsid w:val="79DA4CFA"/>
    <w:rsid w:val="7A480529"/>
    <w:rsid w:val="7B7C6624"/>
    <w:rsid w:val="7BDF08C7"/>
    <w:rsid w:val="7D7D15ED"/>
    <w:rsid w:val="7D7D4E70"/>
    <w:rsid w:val="7EB20667"/>
    <w:rsid w:val="7F1C7B7F"/>
    <w:rsid w:val="7F242C23"/>
    <w:rsid w:val="7F6D2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Lines="50" w:afterLines="50" w:line="360" w:lineRule="auto"/>
      <w:outlineLvl w:val="0"/>
    </w:pPr>
    <w:rPr>
      <w:b/>
      <w:kern w:val="44"/>
      <w:sz w:val="24"/>
    </w:rPr>
  </w:style>
  <w:style w:type="paragraph" w:styleId="3">
    <w:name w:val="heading 2"/>
    <w:basedOn w:val="1"/>
    <w:next w:val="1"/>
    <w:unhideWhenUsed/>
    <w:qFormat/>
    <w:uiPriority w:val="9"/>
    <w:pPr>
      <w:keepNext/>
      <w:keepLines/>
      <w:widowControl/>
      <w:autoSpaceDE w:val="0"/>
      <w:autoSpaceDN w:val="0"/>
      <w:spacing w:line="360" w:lineRule="auto"/>
      <w:ind w:firstLine="480" w:firstLineChars="200"/>
      <w:outlineLvl w:val="1"/>
    </w:pPr>
    <w:rPr>
      <w:b/>
      <w:sz w:val="24"/>
    </w:rPr>
  </w:style>
  <w:style w:type="paragraph" w:styleId="4">
    <w:name w:val="heading 3"/>
    <w:basedOn w:val="1"/>
    <w:next w:val="1"/>
    <w:qFormat/>
    <w:uiPriority w:val="9"/>
    <w:pPr>
      <w:keepNext/>
      <w:keepLines/>
      <w:spacing w:before="140" w:after="140" w:line="360" w:lineRule="auto"/>
      <w:outlineLvl w:val="2"/>
    </w:pPr>
    <w:rPr>
      <w:b/>
      <w:bCs/>
      <w:sz w:val="24"/>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alloon Text"/>
    <w:basedOn w:val="1"/>
    <w:link w:val="15"/>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1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unhideWhenUsed/>
    <w:qFormat/>
    <w:uiPriority w:val="99"/>
    <w:rPr>
      <w:color w:val="954F72"/>
      <w:u w:val="single"/>
    </w:rPr>
  </w:style>
  <w:style w:type="character" w:styleId="14">
    <w:name w:val="Hyperlink"/>
    <w:unhideWhenUsed/>
    <w:qFormat/>
    <w:uiPriority w:val="99"/>
    <w:rPr>
      <w:color w:val="0563C1"/>
      <w:u w:val="single"/>
    </w:rPr>
  </w:style>
  <w:style w:type="character" w:customStyle="1" w:styleId="15">
    <w:name w:val="批注框文本 字符"/>
    <w:link w:val="6"/>
    <w:semiHidden/>
    <w:qFormat/>
    <w:uiPriority w:val="99"/>
    <w:rPr>
      <w:kern w:val="2"/>
      <w:sz w:val="18"/>
      <w:szCs w:val="18"/>
    </w:rPr>
  </w:style>
  <w:style w:type="character" w:customStyle="1" w:styleId="16">
    <w:name w:val="页脚 字符"/>
    <w:link w:val="7"/>
    <w:qFormat/>
    <w:uiPriority w:val="99"/>
    <w:rPr>
      <w:sz w:val="18"/>
      <w:szCs w:val="18"/>
    </w:rPr>
  </w:style>
  <w:style w:type="character" w:customStyle="1" w:styleId="17">
    <w:name w:val="页眉 字符"/>
    <w:link w:val="8"/>
    <w:semiHidden/>
    <w:qFormat/>
    <w:uiPriority w:val="99"/>
    <w:rPr>
      <w:sz w:val="18"/>
      <w:szCs w:val="18"/>
    </w:rPr>
  </w:style>
  <w:style w:type="character" w:customStyle="1" w:styleId="18">
    <w:name w:val="HTML 预设格式 字符"/>
    <w:link w:val="9"/>
    <w:qFormat/>
    <w:uiPriority w:val="99"/>
    <w:rPr>
      <w:rFonts w:ascii="宋体" w:hAnsi="宋体" w:cs="宋体"/>
      <w:sz w:val="24"/>
      <w:szCs w:val="24"/>
    </w:rPr>
  </w:style>
  <w:style w:type="character" w:customStyle="1" w:styleId="19">
    <w:name w:val="未处理的提及1"/>
    <w:unhideWhenUsed/>
    <w:qFormat/>
    <w:uiPriority w:val="99"/>
    <w:rPr>
      <w:color w:val="605E5C"/>
      <w:shd w:val="clear" w:color="auto" w:fill="E1DFDD"/>
    </w:rPr>
  </w:style>
  <w:style w:type="character" w:customStyle="1" w:styleId="20">
    <w:name w:val="font11"/>
    <w:qFormat/>
    <w:uiPriority w:val="0"/>
    <w:rPr>
      <w:rFonts w:hint="default" w:ascii="Times New Roman" w:hAnsi="Times New Roman" w:cs="Times New Roman"/>
      <w:color w:val="000000"/>
      <w:sz w:val="20"/>
      <w:szCs w:val="20"/>
      <w:u w:val="none"/>
    </w:rPr>
  </w:style>
  <w:style w:type="character" w:customStyle="1" w:styleId="21">
    <w:name w:val="font31"/>
    <w:qFormat/>
    <w:uiPriority w:val="0"/>
    <w:rPr>
      <w:rFonts w:hint="eastAsia" w:ascii="宋体" w:hAnsi="宋体" w:eastAsia="宋体" w:cs="宋体"/>
      <w:color w:val="000000"/>
      <w:sz w:val="20"/>
      <w:szCs w:val="20"/>
      <w:u w:val="none"/>
    </w:rPr>
  </w:style>
  <w:style w:type="character" w:customStyle="1" w:styleId="22">
    <w:name w:val="font01"/>
    <w:qFormat/>
    <w:uiPriority w:val="0"/>
    <w:rPr>
      <w:rFonts w:hint="eastAsia" w:ascii="宋体" w:hAnsi="宋体" w:eastAsia="宋体" w:cs="宋体"/>
      <w:color w:val="FF0000"/>
      <w:sz w:val="20"/>
      <w:szCs w:val="20"/>
      <w:u w:val="none"/>
    </w:rPr>
  </w:style>
  <w:style w:type="paragraph" w:customStyle="1" w:styleId="23">
    <w:name w:val="修订1"/>
    <w:unhideWhenUsed/>
    <w:qFormat/>
    <w:uiPriority w:val="99"/>
    <w:rPr>
      <w:rFonts w:ascii="Times New Roman" w:hAnsi="Times New Roman" w:eastAsia="宋体" w:cs="Times New Roman"/>
      <w:kern w:val="2"/>
      <w:sz w:val="21"/>
      <w:szCs w:val="22"/>
      <w:lang w:val="en-US" w:eastAsia="zh-CN" w:bidi="ar-SA"/>
    </w:rPr>
  </w:style>
  <w:style w:type="table" w:customStyle="1" w:styleId="24">
    <w:name w:val="网格型1"/>
    <w:basedOn w:val="10"/>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5">
    <w:name w:val="标题 3 字符1"/>
    <w:qFormat/>
    <w:uiPriority w:val="9"/>
    <w:rPr>
      <w:rFonts w:ascii="Calibri" w:hAnsi="Calibri" w:eastAsia="宋体"/>
      <w:b/>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5"/>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7</Pages>
  <Words>2905</Words>
  <Characters>3203</Characters>
  <Lines>35</Lines>
  <Paragraphs>10</Paragraphs>
  <TotalTime>4</TotalTime>
  <ScaleCrop>false</ScaleCrop>
  <LinksUpToDate>false</LinksUpToDate>
  <CharactersWithSpaces>3505</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2023-12-29T09:26:00Z</dcterms:created>
  <dc:creator>王琴</dc:creator>
  <cp:lastModifiedBy>cdq</cp:lastModifiedBy>
  <cp:lastPrinted>2024-11-22T05:25:00Z</cp:lastPrinted>
  <dcterms:modified xsi:type="dcterms:W3CDTF">2025-09-01T07:47:09Z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BDCBE602FF6A4DD1935B544AE25FD774</vt:lpwstr>
  </property>
  <property fmtid="{D5CDD505-2E9C-101B-9397-08002B2CF9AE}" pid="4" name="KSOTemplateDocerSaveRecord">
    <vt:lpwstr>eyJoZGlkIjoiY2Q4MDAzNjNiM2EwYjNjY2VkN2I2ZWY4OTg5YTA1ZWYiLCJ1c2VySWQiOiIxMzk5OTUwMzQxIn0=</vt:lpwstr>
  </property>
</Properties>
</file>